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2.wmf" ContentType="image/x-wmf"/>
  <Override PartName="/word/media/image1.png" ContentType="image/png"/>
  <Override PartName="/word/media/image8.wmf" ContentType="image/x-wmf"/>
  <Override PartName="/word/media/image2.wmf" ContentType="image/x-wmf"/>
  <Override PartName="/word/media/image3.wmf" ContentType="image/x-wmf"/>
  <Override PartName="/word/media/image4.wmf" ContentType="image/x-wmf"/>
  <Override PartName="/word/media/image5.wmf" ContentType="image/x-wmf"/>
  <Override PartName="/word/media/image6.wmf" ContentType="image/x-wmf"/>
  <Override PartName="/word/media/image7.wmf" ContentType="image/x-wmf"/>
  <Override PartName="/word/media/image9.wmf" ContentType="image/x-wmf"/>
  <Override PartName="/word/media/image10.wmf" ContentType="image/x-wmf"/>
  <Override PartName="/word/media/image11.wmf" ContentType="image/x-wmf"/>
  <Override PartName="/word/media/image13.png" ContentType="image/png"/>
  <Override PartName="/word/media/image14.png" ContentType="image/png"/>
  <Override PartName="/word/media/image15.png" ContentType="image/png"/>
  <Override PartName="/word/media/image16.png" ContentType="image/png"/>
  <Override PartName="/word/media/image17.png" ContentType="image/png"/>
  <Override PartName="/word/media/image18.png" ContentType="image/png"/>
  <Override PartName="/word/media/image19.png" ContentType="image/png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Standard"/>
        <w:tabs>
          <w:tab w:val="clear" w:pos="708"/>
          <w:tab w:val="left" w:pos="7350" w:leader="none"/>
        </w:tabs>
        <w:jc w:val="center"/>
        <w:rPr>
          <w:rFonts w:ascii="Times New Roman" w:hAnsi="Times New Roman" w:cs="Times New Roman"/>
        </w:rPr>
      </w:pPr>
      <w:r>
        <w:rPr/>
        <w:drawing>
          <wp:inline distT="0" distB="0" distL="0" distR="0">
            <wp:extent cx="377190" cy="502920"/>
            <wp:effectExtent l="0" t="0" r="0" b="0"/>
            <wp:docPr id="1" name="Зображення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Зображення2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657" t="-498" r="-657" b="-4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190" cy="502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Standard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lang w:val="ru-RU"/>
        </w:rPr>
        <w:t>ВІДДІЛ ОСВІТИ</w:t>
      </w:r>
    </w:p>
    <w:p>
      <w:pPr>
        <w:pStyle w:val="Standard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lang w:val="ru-RU"/>
        </w:rPr>
        <w:t>ВИКОНАВЧОГО КОМІТЕТУ БІБРСЬКОЇ МІСЬКОЇ РАДИ</w:t>
      </w:r>
    </w:p>
    <w:p>
      <w:pPr>
        <w:pStyle w:val="Standard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lang w:val="ru-RU"/>
        </w:rPr>
        <w:t>ЛЬВІВСЬКОГО РАЙОНУ ЛЬВІВСЬКОЇ ОБЛАСТІ</w:t>
      </w:r>
    </w:p>
    <w:p>
      <w:pPr>
        <w:pStyle w:val="Standard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8"/>
          <w:szCs w:val="28"/>
          <w:lang w:val="ru-RU"/>
        </w:rPr>
        <w:t>Великоглібовицьк</w:t>
      </w:r>
      <w:r>
        <w:rPr>
          <w:rFonts w:cs="Times New Roman" w:ascii="Times New Roman" w:hAnsi="Times New Roman"/>
          <w:sz w:val="28"/>
          <w:szCs w:val="28"/>
        </w:rPr>
        <w:t>ий</w:t>
      </w:r>
      <w:r>
        <w:rPr>
          <w:rFonts w:cs="Times New Roman" w:ascii="Times New Roman" w:hAnsi="Times New Roman"/>
          <w:sz w:val="28"/>
          <w:szCs w:val="28"/>
          <w:lang w:val="ru-RU"/>
        </w:rPr>
        <w:t xml:space="preserve">  </w:t>
      </w:r>
      <w:r>
        <w:rPr>
          <w:rFonts w:cs="Times New Roman" w:ascii="Times New Roman" w:hAnsi="Times New Roman"/>
          <w:sz w:val="28"/>
          <w:szCs w:val="28"/>
        </w:rPr>
        <w:t xml:space="preserve">ліцей </w:t>
      </w:r>
      <w:r>
        <w:rPr>
          <w:rFonts w:cs="Times New Roman" w:ascii="Times New Roman" w:hAnsi="Times New Roman"/>
          <w:sz w:val="28"/>
          <w:szCs w:val="28"/>
          <w:lang w:val="ru-RU"/>
        </w:rPr>
        <w:t xml:space="preserve"> імені  Юліана Головінського</w:t>
      </w:r>
    </w:p>
    <w:p>
      <w:pPr>
        <w:pStyle w:val="Standard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8"/>
          <w:szCs w:val="28"/>
        </w:rPr>
        <w:t>Бібрської міської ради Львівського  району   Львівської області</w:t>
      </w:r>
    </w:p>
    <w:p>
      <w:pPr>
        <w:pStyle w:val="Standard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вул. Шкільна 1,  с. Великі  Глібовичі, 81228 </w:t>
      </w:r>
      <w:r>
        <w:rPr>
          <w:rFonts w:cs="Times New Roman" w:ascii="Times New Roman" w:hAnsi="Times New Roman"/>
          <w:lang w:val="en-US"/>
        </w:rPr>
        <w:t>e</w:t>
      </w:r>
      <w:r>
        <w:rPr>
          <w:rFonts w:cs="Times New Roman" w:ascii="Times New Roman" w:hAnsi="Times New Roman"/>
        </w:rPr>
        <w:t>-</w:t>
      </w:r>
      <w:r>
        <w:rPr>
          <w:rFonts w:cs="Times New Roman" w:ascii="Times New Roman" w:hAnsi="Times New Roman"/>
          <w:lang w:val="en-US"/>
        </w:rPr>
        <w:t>mail</w:t>
      </w:r>
      <w:r>
        <w:rPr>
          <w:rFonts w:cs="Times New Roman" w:ascii="Times New Roman" w:hAnsi="Times New Roman"/>
        </w:rPr>
        <w:t xml:space="preserve">: </w:t>
      </w:r>
      <w:hyperlink r:id="rId3" w:tgtFrame="_top">
        <w:r>
          <w:rPr>
            <w:rFonts w:cs="Times New Roman" w:ascii="Times New Roman" w:hAnsi="Times New Roman"/>
            <w:lang w:val="en-US"/>
          </w:rPr>
          <w:t>vgshkola</w:t>
        </w:r>
      </w:hyperlink>
      <w:hyperlink r:id="rId4" w:tgtFrame="_top">
        <w:r>
          <w:rPr>
            <w:rFonts w:cs="Times New Roman" w:ascii="Times New Roman" w:hAnsi="Times New Roman"/>
          </w:rPr>
          <w:t>@</w:t>
        </w:r>
      </w:hyperlink>
      <w:hyperlink r:id="rId5" w:tgtFrame="_top">
        <w:r>
          <w:rPr>
            <w:rFonts w:cs="Times New Roman" w:ascii="Times New Roman" w:hAnsi="Times New Roman"/>
            <w:lang w:val="en-US"/>
          </w:rPr>
          <w:t>ukr</w:t>
        </w:r>
      </w:hyperlink>
      <w:hyperlink r:id="rId6" w:tgtFrame="_top">
        <w:r>
          <w:rPr>
            <w:rFonts w:cs="Times New Roman" w:ascii="Times New Roman" w:hAnsi="Times New Roman"/>
          </w:rPr>
          <w:t>.</w:t>
        </w:r>
      </w:hyperlink>
      <w:hyperlink r:id="rId7" w:tgtFrame="_top">
        <w:r>
          <w:rPr>
            <w:rFonts w:cs="Times New Roman" w:ascii="Times New Roman" w:hAnsi="Times New Roman"/>
            <w:lang w:val="en-US"/>
          </w:rPr>
          <w:t>net</w:t>
        </w:r>
      </w:hyperlink>
      <w:r>
        <w:rPr>
          <w:rFonts w:cs="Times New Roman" w:ascii="Times New Roman" w:hAnsi="Times New Roman"/>
        </w:rPr>
        <w:t>,</w:t>
      </w:r>
    </w:p>
    <w:p>
      <w:pPr>
        <w:pStyle w:val="Standard"/>
        <w:pBdr>
          <w:bottom w:val="single" w:sz="12" w:space="1" w:color="000000"/>
        </w:pBdr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 </w:t>
      </w:r>
      <w:r>
        <w:rPr>
          <w:rFonts w:cs="Times New Roman" w:ascii="Times New Roman" w:hAnsi="Times New Roman"/>
          <w:lang w:val="en-US"/>
        </w:rPr>
        <w:t>web</w:t>
      </w:r>
      <w:r>
        <w:rPr>
          <w:rFonts w:cs="Times New Roman" w:ascii="Times New Roman" w:hAnsi="Times New Roman"/>
          <w:u w:val="single"/>
        </w:rPr>
        <w:t>:</w:t>
      </w:r>
      <w:r>
        <w:rPr>
          <w:rFonts w:cs="Times New Roman" w:ascii="Times New Roman" w:hAnsi="Times New Roman"/>
        </w:rPr>
        <w:t xml:space="preserve"> </w:t>
      </w:r>
      <w:hyperlink r:id="rId8" w:tgtFrame="_top">
        <w:r>
          <w:rPr>
            <w:rFonts w:cs="Times New Roman" w:ascii="Times New Roman" w:hAnsi="Times New Roman"/>
          </w:rPr>
          <w:t>https://vgs0.webnode.com.ua</w:t>
        </w:r>
      </w:hyperlink>
      <w:r>
        <w:rPr>
          <w:rStyle w:val="2028"/>
          <w:rFonts w:cs="Times New Roman" w:ascii="Times New Roman" w:hAnsi="Times New Roman"/>
        </w:rPr>
        <w:t xml:space="preserve">Код ЄДРПОУ </w:t>
      </w:r>
      <w:r>
        <w:rPr>
          <w:rFonts w:cs="Times New Roman" w:ascii="Times New Roman" w:hAnsi="Times New Roman"/>
        </w:rPr>
        <w:t>22369007</w:t>
      </w:r>
    </w:p>
    <w:p>
      <w:pPr>
        <w:pStyle w:val="Standard"/>
        <w:pBdr>
          <w:bottom w:val="single" w:sz="12" w:space="1" w:color="000000"/>
        </w:pBdr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Standard"/>
        <w:jc w:val="center"/>
        <w:rPr>
          <w:rFonts w:ascii="Times New Roman" w:hAnsi="Times New Roman" w:cs="Times New Roman"/>
          <w:u w:val="single"/>
        </w:rPr>
      </w:pPr>
      <w:r>
        <w:rPr>
          <w:rFonts w:cs="Times New Roman" w:ascii="Times New Roman" w:hAnsi="Times New Roman"/>
          <w:u w:val="single"/>
        </w:rPr>
      </w:r>
    </w:p>
    <w:p>
      <w:pPr>
        <w:pStyle w:val="Standard"/>
        <w:jc w:val="center"/>
        <w:rPr>
          <w:rFonts w:ascii="Times New Roman" w:hAnsi="Times New Roman" w:cs="Times New Roman"/>
          <w:b/>
          <w:b/>
          <w:sz w:val="28"/>
          <w:szCs w:val="28"/>
          <w:u w:val="single"/>
          <w:lang w:val="ru-RU"/>
        </w:rPr>
      </w:pPr>
      <w:r>
        <w:rPr>
          <w:rFonts w:cs="Times New Roman" w:ascii="Times New Roman" w:hAnsi="Times New Roman"/>
          <w:b/>
          <w:sz w:val="28"/>
          <w:szCs w:val="28"/>
          <w:u w:val="single"/>
          <w:lang w:val="ru-RU"/>
        </w:rPr>
      </w:r>
    </w:p>
    <w:p>
      <w:pPr>
        <w:pStyle w:val="Standard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</w:rPr>
        <w:t>Наказ</w:t>
      </w:r>
    </w:p>
    <w:p>
      <w:pPr>
        <w:pStyle w:val="Standard"/>
        <w:tabs>
          <w:tab w:val="clear" w:pos="708"/>
          <w:tab w:val="left" w:pos="5160" w:leader="none"/>
        </w:tabs>
        <w:ind w:firstLine="540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u w:val="single"/>
        </w:rPr>
        <w:t>12.06.</w:t>
      </w:r>
      <w:r>
        <w:rPr>
          <w:rFonts w:cs="Times New Roman" w:ascii="Times New Roman" w:hAnsi="Times New Roman"/>
          <w:b/>
        </w:rPr>
        <w:t xml:space="preserve">2026                              </w:t>
      </w:r>
      <w:r>
        <w:rPr>
          <w:rFonts w:cs="Times New Roman" w:ascii="Times New Roman" w:hAnsi="Times New Roman"/>
          <w:b/>
          <w:lang w:val="en-US"/>
        </w:rPr>
        <w:t>c</w:t>
      </w:r>
      <w:r>
        <w:rPr>
          <w:rFonts w:cs="Times New Roman" w:ascii="Times New Roman" w:hAnsi="Times New Roman"/>
          <w:b/>
          <w:lang w:val="ru-RU"/>
        </w:rPr>
        <w:t>. Великі Глібовичі</w:t>
      </w:r>
      <w:r>
        <w:rPr>
          <w:rFonts w:cs="Times New Roman" w:ascii="Times New Roman" w:hAnsi="Times New Roman"/>
          <w:b/>
          <w:sz w:val="28"/>
          <w:szCs w:val="28"/>
          <w:lang w:val="ru-RU"/>
        </w:rPr>
        <w:t xml:space="preserve">  </w:t>
      </w:r>
      <w:r>
        <w:rPr>
          <w:rFonts w:cs="Times New Roman" w:ascii="Times New Roman" w:hAnsi="Times New Roman"/>
          <w:b/>
          <w:sz w:val="28"/>
          <w:szCs w:val="28"/>
        </w:rPr>
        <w:t xml:space="preserve">                          №</w:t>
      </w:r>
      <w:r>
        <w:rPr>
          <w:rFonts w:cs="Times New Roman" w:ascii="Times New Roman" w:hAnsi="Times New Roman"/>
          <w:b/>
          <w:sz w:val="28"/>
          <w:szCs w:val="28"/>
          <w:u w:val="single"/>
        </w:rPr>
        <w:t>01-08/42</w:t>
      </w:r>
    </w:p>
    <w:p>
      <w:pPr>
        <w:pStyle w:val="Standard"/>
        <w:tabs>
          <w:tab w:val="clear" w:pos="708"/>
          <w:tab w:val="left" w:pos="5160" w:leader="none"/>
        </w:tabs>
        <w:ind w:firstLine="540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Про підсумки проведення контрольних 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робіт за ІІ семестр 2025/2026 н.р.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Відповідно до річного плану роботи ліцею, з метою вивчення рівня навчальних досягнень здобувачів освіти та здійснення моніторингу якості освіти у ІІ семестрі 2025/2026 навчального року, на підставі звіту про результати контрольних робіт за ІІ семестр 2025/2026 навчального року (Додаток 1) та порівняльного аналізу результатів навчальних досягнень учнів за І та ІІ семестри (Додаток 2), протягом травня 2026 року проведено контрольні роботи з української мови, англійської мови, математики, алгебри, геометрії, історії України, всесвітньої історії, біології, фізики, хімії та географії.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Аналіз результатів контрольних робіт свідчить, що найвищі показники якості знань здобувачі освіти продемонстрували: з історії України у 5 класі – 89 % (учитель Стельмах Ольга), у 6-А класі – 94 %(учитель Гречух Ірина); всесвітньої історії у 9 клас – 92% (учитель Гречух Ірина), в 11 клас – 85 % (учитель Онищак Ігор); географії у 6-А клас – 88 % (учитель Дендерис Наталя); біології у 10 клас – 72% та 11клас-73%  (учитель Гречух Ірина).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Аналіз результатів контрольних робіт свідчить, що найнижчі показники якості знань здобувачі освіти продемонстрували: з історії України у 8(І)  класі –9% (учитель Задурська Галина), геометрії у 7 класі-20%  (учитель Мулик Галина), біології у 7 класі-4% (учитель Павлишин Тарас), фізики у 7 класі- 20% (учитель Кобрин Оксана) та у 10класі -18% (учитель Пелікан Оксана), хімії у 9 класі - 22% та у 11 класі -14% (учитель Альфавіцька Богдана).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Позитивну динаміку порівняно з І семестром показали результати з української мови у 7 класі (учителі Онищак Ігор та Задурська Галина), алгебри – у 7 класі (учитель Мулик Галина), у 8 та 10 класах (учитель Стельмах Ольга), у 9 та 11 класах (учитель Альфавіцька Наталія), історії України – у 5 класі (учитель Стельмах Ольга), у 6-Б класі (учитель Гречух Ірина), у 8 та 9 класах (учитель Пелікан Оксана), фізики – у 8, 9 та 11 класах (учитель Кобрин Оксана), географії – у 6-Б та 7 класах (учитель Дендерис Наталя).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Водночас результати контрольних робіт засвідчили наявність окремих проблем у засвоєнні програмового матеріалу з геометрії у 7–11 класах (учителі Стельмах Ольга та Альфавіцька Наталія), фізики у 7класі (учитель Кобрин Оксана) та 10 класі (учитель Пелікан оксана), хімії у 9 та 11 класах (учитель Альфавіцька Богдана), біології у 7 класі (учитель Павлишин Тарас), а також з історії України у 7 класі (учитель Гречух Ірина). Значна кількість учнів продемонструвала початковий та середній рівні навчальних досягнень, що потребує посилення індивідуальної роботи та системного повторення навчального матеріалу.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uk-UA"/>
        </w:rPr>
        <w:t>На підставі вищевикладеного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uk-UA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uk-UA"/>
        </w:rPr>
        <w:t>НАКАЗУЮ</w:t>
      </w:r>
      <w:r>
        <w:rPr>
          <w:rFonts w:eastAsia="Times New Roman" w:cs="Times New Roman" w:ascii="Times New Roman" w:hAnsi="Times New Roman"/>
          <w:sz w:val="24"/>
          <w:szCs w:val="24"/>
          <w:lang w:eastAsia="uk-UA"/>
        </w:rPr>
        <w:t>:</w:t>
      </w:r>
    </w:p>
    <w:p>
      <w:pPr>
        <w:pStyle w:val="Normal"/>
        <w:numPr>
          <w:ilvl w:val="0"/>
          <w:numId w:val="1"/>
        </w:numPr>
        <w:spacing w:lineRule="auto" w:line="240" w:beforeAutospacing="1" w:after="0"/>
        <w:jc w:val="both"/>
        <w:rPr>
          <w:rFonts w:ascii="Times New Roman" w:hAnsi="Times New Roman" w:eastAsia="Times New Roman" w:cs="Times New Roman"/>
          <w:sz w:val="28"/>
          <w:szCs w:val="28"/>
          <w:lang w:eastAsia="uk-UA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uk-UA"/>
        </w:rPr>
        <w:t>Взяти до відома результати моніторингу навчальних досягнень здобувачів освіти за підсумками контрольних робіт ІІ семестру 2025/2026 навчального року.</w:t>
      </w:r>
    </w:p>
    <w:p>
      <w:pPr>
        <w:pStyle w:val="Normal"/>
        <w:numPr>
          <w:ilvl w:val="0"/>
          <w:numId w:val="1"/>
        </w:numPr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eastAsia="uk-UA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uk-UA"/>
        </w:rPr>
        <w:t>Заступнику директора з навчально-виховної роботи Оксані Кобрин розглянути результати контрольних робіт на  засіданнях методичних спільнот.</w:t>
      </w:r>
    </w:p>
    <w:p>
      <w:pPr>
        <w:pStyle w:val="Normal"/>
        <w:numPr>
          <w:ilvl w:val="0"/>
          <w:numId w:val="1"/>
        </w:numPr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eastAsia="uk-UA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uk-UA"/>
        </w:rPr>
        <w:t>Учителям</w:t>
        <w:tab/>
        <w:t>предметникам:</w:t>
        <w:br/>
        <w:t>3.1. Проаналізувати результати контрольних робіт кожного класу та визначити причини виявлених недоліків.</w:t>
        <w:br/>
        <w:t>3.2. Посилити індивідуальну та диференційовану роботу з учнями, які мають початковий та середній рівні навчальних досягнень.</w:t>
        <w:br/>
        <w:t>3.3. Забезпечити використання сучасних освітніх технологій та компетентнісно орієнтованих завдань для підвищення мотивації здобувачів освіти.</w:t>
      </w:r>
    </w:p>
    <w:p>
      <w:pPr>
        <w:pStyle w:val="Normal"/>
        <w:numPr>
          <w:ilvl w:val="0"/>
          <w:numId w:val="1"/>
        </w:numPr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eastAsia="uk-UA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uk-UA"/>
        </w:rPr>
        <w:t>Класним</w:t>
        <w:tab/>
        <w:t>керівникам:</w:t>
        <w:br/>
        <w:t>4.1. Ознайомити батьків із результатами контрольних робіт та сприяти налагодженню співпраці щодо підвищення навчальних досягнень учнів.</w:t>
      </w:r>
    </w:p>
    <w:p>
      <w:pPr>
        <w:pStyle w:val="Normal"/>
        <w:numPr>
          <w:ilvl w:val="0"/>
          <w:numId w:val="1"/>
        </w:numPr>
        <w:spacing w:lineRule="auto" w:line="240" w:before="0" w:afterAutospacing="1"/>
        <w:jc w:val="both"/>
        <w:rPr>
          <w:rFonts w:ascii="Times New Roman" w:hAnsi="Times New Roman" w:eastAsia="Times New Roman" w:cs="Times New Roman"/>
          <w:sz w:val="28"/>
          <w:szCs w:val="28"/>
          <w:lang w:eastAsia="uk-UA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uk-UA"/>
        </w:rPr>
        <w:t>Контроль за виконанням даного  наказу покласти на заступника директора з навчально-виховної роботи  Оксану Кобрин.</w:t>
      </w:r>
    </w:p>
    <w:p>
      <w:pPr>
        <w:pStyle w:val="ListParagraph"/>
        <w:spacing w:lineRule="auto" w:line="240" w:before="0" w:after="0"/>
        <w:contextualSpacing/>
        <w:rPr>
          <w:rFonts w:ascii="Times New Roman" w:hAnsi="Times New Roman" w:eastAsia="Times New Roman" w:cs="Times New Roman"/>
          <w:sz w:val="24"/>
          <w:szCs w:val="24"/>
          <w:lang w:eastAsia="uk-UA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uk-UA"/>
        </w:rPr>
      </w:r>
      <w:bookmarkStart w:id="0" w:name="_GoBack"/>
      <w:bookmarkStart w:id="1" w:name="_GoBack"/>
      <w:bookmarkEnd w:id="1"/>
    </w:p>
    <w:p>
      <w:pPr>
        <w:pStyle w:val="ListParagraph"/>
        <w:spacing w:lineRule="auto" w:line="240" w:before="0" w:after="0"/>
        <w:contextualSpacing/>
        <w:rPr>
          <w:rFonts w:ascii="Times New Roman" w:hAnsi="Times New Roman" w:eastAsia="Times New Roman" w:cs="Times New Roman"/>
          <w:sz w:val="24"/>
          <w:szCs w:val="24"/>
          <w:lang w:eastAsia="uk-UA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uk-UA"/>
        </w:rPr>
      </w:r>
    </w:p>
    <w:p>
      <w:pPr>
        <w:pStyle w:val="ListParagraph"/>
        <w:spacing w:lineRule="auto" w:line="240" w:before="0" w:after="0"/>
        <w:contextualSpacing/>
        <w:rPr>
          <w:rFonts w:ascii="Times New Roman" w:hAnsi="Times New Roman" w:eastAsia="Times New Roman" w:cs="Times New Roman"/>
          <w:sz w:val="24"/>
          <w:szCs w:val="24"/>
          <w:lang w:eastAsia="uk-UA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uk-UA"/>
        </w:rPr>
      </w:r>
    </w:p>
    <w:p>
      <w:pPr>
        <w:pStyle w:val="Normal"/>
        <w:widowControl w:val="false"/>
        <w:suppressAutoHyphens w:val="true"/>
        <w:spacing w:lineRule="auto" w:line="288" w:before="0" w:after="0"/>
        <w:jc w:val="center"/>
        <w:rPr>
          <w:rFonts w:ascii="Times New Roman" w:hAnsi="Times New Roman" w:eastAsia="Times New Roman" w:cs="Times New Roman"/>
          <w:b/>
          <w:b/>
          <w:color w:val="000000"/>
          <w:sz w:val="28"/>
          <w:szCs w:val="20"/>
          <w:lang w:eastAsia="zh-CN"/>
        </w:rPr>
      </w:pPr>
      <w:r>
        <w:rPr>
          <w:rFonts w:eastAsia="Times New Roman" w:cs="Times New Roman" w:ascii="Times New Roman" w:hAnsi="Times New Roman"/>
          <w:b/>
          <w:color w:val="000000"/>
          <w:sz w:val="28"/>
          <w:szCs w:val="20"/>
          <w:lang w:eastAsia="zh-CN"/>
        </w:rPr>
        <w:t>Керівник закладу освіти                        Оксана   ПЕЛІКАН</w:t>
      </w:r>
    </w:p>
    <w:p>
      <w:pPr>
        <w:pStyle w:val="Normal"/>
        <w:widowControl w:val="false"/>
        <w:suppressAutoHyphens w:val="true"/>
        <w:spacing w:lineRule="auto" w:line="288" w:before="0" w:after="0"/>
        <w:jc w:val="center"/>
        <w:rPr>
          <w:rFonts w:ascii="Times New Roman" w:hAnsi="Times New Roman" w:eastAsia="Times New Roman" w:cs="Times New Roman"/>
          <w:b/>
          <w:b/>
          <w:color w:val="000000"/>
          <w:sz w:val="28"/>
          <w:szCs w:val="20"/>
          <w:lang w:eastAsia="zh-CN"/>
        </w:rPr>
      </w:pPr>
      <w:r>
        <w:rPr>
          <w:rFonts w:eastAsia="Times New Roman" w:cs="Times New Roman" w:ascii="Times New Roman" w:hAnsi="Times New Roman"/>
          <w:b/>
          <w:color w:val="000000"/>
          <w:sz w:val="28"/>
          <w:szCs w:val="20"/>
          <w:lang w:eastAsia="zh-CN"/>
        </w:rPr>
      </w:r>
    </w:p>
    <w:p>
      <w:pPr>
        <w:pStyle w:val="Normal"/>
        <w:widowControl w:val="false"/>
        <w:suppressAutoHyphens w:val="true"/>
        <w:spacing w:lineRule="auto" w:line="288" w:before="0" w:after="0"/>
        <w:rPr>
          <w:rFonts w:ascii="Times New Roman" w:hAnsi="Times New Roman" w:eastAsia="Times New Roman" w:cs="Times New Roman"/>
          <w:sz w:val="20"/>
          <w:szCs w:val="20"/>
          <w:lang w:eastAsia="zh-CN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zh-CN"/>
        </w:rPr>
        <w:t>З наказом ознайомлено:</w:t>
      </w:r>
    </w:p>
    <w:p>
      <w:pPr>
        <w:pStyle w:val="Normal"/>
        <w:widowControl w:val="false"/>
        <w:suppressAutoHyphens w:val="true"/>
        <w:spacing w:lineRule="auto" w:line="288" w:before="0" w:after="0"/>
        <w:rPr>
          <w:rFonts w:ascii="Times New Roman" w:hAnsi="Times New Roman" w:eastAsia="Times New Roman" w:cs="Times New Roman"/>
          <w:sz w:val="20"/>
          <w:szCs w:val="20"/>
          <w:lang w:eastAsia="zh-CN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zh-CN"/>
        </w:rPr>
      </w:r>
    </w:p>
    <w:tbl>
      <w:tblPr>
        <w:tblW w:w="9639" w:type="dxa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firstRow="1" w:noVBand="1" w:lastRow="0" w:firstColumn="1" w:lastColumn="0" w:noHBand="0" w:val="04a0"/>
      </w:tblPr>
      <w:tblGrid>
        <w:gridCol w:w="3213"/>
        <w:gridCol w:w="3213"/>
        <w:gridCol w:w="3213"/>
      </w:tblGrid>
      <w:tr>
        <w:trPr/>
        <w:tc>
          <w:tcPr>
            <w:tcW w:w="3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zh-CN"/>
              </w:rPr>
            </w:r>
          </w:p>
        </w:tc>
        <w:tc>
          <w:tcPr>
            <w:tcW w:w="3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zh-CN"/>
              </w:rPr>
              <w:t>О.Кобрин</w:t>
            </w:r>
          </w:p>
        </w:tc>
        <w:tc>
          <w:tcPr>
            <w:tcW w:w="3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zh-CN"/>
              </w:rPr>
            </w:r>
          </w:p>
        </w:tc>
      </w:tr>
    </w:tbl>
    <w:p>
      <w:pPr>
        <w:pStyle w:val="ListParagraph"/>
        <w:spacing w:lineRule="auto" w:line="240" w:before="0" w:after="0"/>
        <w:contextualSpacing/>
        <w:rPr>
          <w:rFonts w:ascii="Times New Roman" w:hAnsi="Times New Roman" w:eastAsia="Times New Roman" w:cs="Times New Roman"/>
          <w:sz w:val="24"/>
          <w:szCs w:val="24"/>
          <w:lang w:eastAsia="uk-UA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uk-UA"/>
        </w:rPr>
      </w:r>
    </w:p>
    <w:p>
      <w:pPr>
        <w:pStyle w:val="ListParagraph"/>
        <w:spacing w:lineRule="auto" w:line="240" w:before="0" w:after="0"/>
        <w:contextualSpacing/>
        <w:rPr>
          <w:rFonts w:ascii="Times New Roman" w:hAnsi="Times New Roman" w:eastAsia="Times New Roman" w:cs="Times New Roman"/>
          <w:sz w:val="24"/>
          <w:szCs w:val="24"/>
          <w:lang w:eastAsia="uk-UA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uk-UA"/>
        </w:rPr>
      </w:r>
    </w:p>
    <w:p>
      <w:pPr>
        <w:pStyle w:val="ListParagraph"/>
        <w:spacing w:lineRule="auto" w:line="240" w:before="0" w:after="0"/>
        <w:contextualSpacing/>
        <w:rPr>
          <w:rFonts w:ascii="Times New Roman" w:hAnsi="Times New Roman" w:eastAsia="Times New Roman" w:cs="Times New Roman"/>
          <w:sz w:val="24"/>
          <w:szCs w:val="24"/>
          <w:lang w:eastAsia="uk-UA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uk-UA"/>
        </w:rPr>
      </w:r>
    </w:p>
    <w:p>
      <w:pPr>
        <w:pStyle w:val="ListParagraph"/>
        <w:spacing w:lineRule="auto" w:line="240" w:before="0" w:after="0"/>
        <w:contextualSpacing/>
        <w:rPr>
          <w:rFonts w:ascii="Times New Roman" w:hAnsi="Times New Roman" w:eastAsia="Times New Roman" w:cs="Times New Roman"/>
          <w:sz w:val="24"/>
          <w:szCs w:val="24"/>
          <w:lang w:eastAsia="uk-UA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uk-UA"/>
        </w:rPr>
      </w:r>
    </w:p>
    <w:p>
      <w:pPr>
        <w:pStyle w:val="ListParagraph"/>
        <w:spacing w:lineRule="auto" w:line="240" w:before="0" w:after="0"/>
        <w:contextualSpacing/>
        <w:rPr>
          <w:rFonts w:ascii="Times New Roman" w:hAnsi="Times New Roman" w:eastAsia="Times New Roman" w:cs="Times New Roman"/>
          <w:sz w:val="24"/>
          <w:szCs w:val="24"/>
          <w:lang w:eastAsia="uk-UA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uk-UA"/>
        </w:rPr>
      </w:r>
    </w:p>
    <w:p>
      <w:pPr>
        <w:pStyle w:val="ListParagraph"/>
        <w:spacing w:lineRule="auto" w:line="240" w:before="0" w:after="0"/>
        <w:contextualSpacing/>
        <w:rPr>
          <w:rFonts w:ascii="Times New Roman" w:hAnsi="Times New Roman" w:eastAsia="Times New Roman" w:cs="Times New Roman"/>
          <w:sz w:val="24"/>
          <w:szCs w:val="24"/>
          <w:lang w:eastAsia="uk-UA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uk-UA"/>
        </w:rPr>
        <w:t xml:space="preserve">                                                                                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uk-UA"/>
        </w:rPr>
        <w:t>Додаток 1</w:t>
      </w:r>
      <w:r>
        <w:rPr>
          <w:rFonts w:eastAsia="Times New Roman" w:cs="Times New Roman" w:ascii="Times New Roman" w:hAnsi="Times New Roman"/>
          <w:sz w:val="24"/>
          <w:szCs w:val="24"/>
          <w:lang w:eastAsia="uk-UA"/>
        </w:rPr>
        <w:t xml:space="preserve"> </w:t>
      </w:r>
    </w:p>
    <w:p>
      <w:pPr>
        <w:pStyle w:val="ListParagraph"/>
        <w:spacing w:lineRule="auto" w:line="240" w:before="0" w:after="0"/>
        <w:contextualSpacing/>
        <w:rPr>
          <w:rFonts w:ascii="Times New Roman" w:hAnsi="Times New Roman" w:eastAsia="Times New Roman" w:cs="Times New Roman"/>
          <w:sz w:val="24"/>
          <w:szCs w:val="24"/>
          <w:lang w:eastAsia="uk-UA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uk-UA"/>
        </w:rPr>
        <w:t xml:space="preserve">                                                                                </w:t>
      </w:r>
      <w:r>
        <w:rPr>
          <w:rFonts w:eastAsia="Times New Roman" w:cs="Times New Roman" w:ascii="Times New Roman" w:hAnsi="Times New Roman"/>
          <w:sz w:val="24"/>
          <w:szCs w:val="24"/>
          <w:lang w:eastAsia="uk-UA"/>
        </w:rPr>
        <w:t>до наказу №</w:t>
      </w:r>
      <w:r>
        <w:rPr>
          <w:rFonts w:eastAsia="Times New Roman" w:cs="Times New Roman" w:ascii="Times New Roman" w:hAnsi="Times New Roman"/>
          <w:sz w:val="24"/>
          <w:szCs w:val="24"/>
          <w:u w:val="single"/>
          <w:lang w:eastAsia="uk-UA"/>
        </w:rPr>
        <w:t>_</w:t>
      </w:r>
      <w:r>
        <w:rPr>
          <w:rFonts w:eastAsia="Times New Roman" w:cs="Times New Roman" w:ascii="Times New Roman" w:hAnsi="Times New Roman"/>
          <w:sz w:val="24"/>
          <w:szCs w:val="24"/>
          <w:u w:val="single"/>
          <w:lang w:eastAsia="uk-UA"/>
        </w:rPr>
        <w:t>01-08/</w:t>
      </w:r>
      <w:r>
        <w:rPr>
          <w:rFonts w:eastAsia="Times New Roman" w:cs="Times New Roman" w:ascii="Times New Roman" w:hAnsi="Times New Roman"/>
          <w:sz w:val="24"/>
          <w:szCs w:val="24"/>
          <w:u w:val="single"/>
          <w:lang w:eastAsia="uk-UA"/>
        </w:rPr>
        <w:t>_від</w:t>
      </w:r>
      <w:r>
        <w:rPr>
          <w:rFonts w:eastAsia="Times New Roman" w:cs="Times New Roman" w:ascii="Times New Roman" w:hAnsi="Times New Roman"/>
          <w:sz w:val="24"/>
          <w:szCs w:val="24"/>
          <w:lang w:eastAsia="uk-UA"/>
        </w:rPr>
        <w:t xml:space="preserve"> _</w:t>
      </w:r>
      <w:r>
        <w:rPr>
          <w:rFonts w:eastAsia="Times New Roman" w:cs="Times New Roman" w:ascii="Times New Roman" w:hAnsi="Times New Roman"/>
          <w:sz w:val="24"/>
          <w:szCs w:val="24"/>
          <w:u w:val="single"/>
          <w:lang w:eastAsia="uk-UA"/>
        </w:rPr>
        <w:t>12.06</w:t>
      </w:r>
      <w:r>
        <w:rPr>
          <w:rFonts w:eastAsia="Times New Roman" w:cs="Times New Roman" w:ascii="Times New Roman" w:hAnsi="Times New Roman"/>
          <w:sz w:val="24"/>
          <w:szCs w:val="24"/>
          <w:u w:val="single"/>
          <w:lang w:eastAsia="uk-UA"/>
        </w:rPr>
        <w:t>2</w:t>
      </w:r>
      <w:r>
        <w:rPr>
          <w:rFonts w:eastAsia="Times New Roman" w:cs="Times New Roman" w:ascii="Times New Roman" w:hAnsi="Times New Roman"/>
          <w:sz w:val="24"/>
          <w:szCs w:val="24"/>
          <w:lang w:eastAsia="uk-UA"/>
        </w:rPr>
        <w:t xml:space="preserve">026 </w:t>
      </w:r>
    </w:p>
    <w:p>
      <w:pPr>
        <w:pStyle w:val="ListParagraph"/>
        <w:spacing w:lineRule="auto" w:line="240" w:before="0" w:after="0"/>
        <w:contextualSpacing/>
        <w:rPr>
          <w:rFonts w:ascii="Times New Roman" w:hAnsi="Times New Roman" w:eastAsia="Times New Roman" w:cs="Times New Roman"/>
          <w:sz w:val="24"/>
          <w:szCs w:val="24"/>
          <w:lang w:eastAsia="uk-UA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uk-U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uk-UA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uk-UA"/>
        </w:rPr>
      </w:r>
    </w:p>
    <w:p>
      <w:pPr>
        <w:pStyle w:val="ListParagraph"/>
        <w:spacing w:lineRule="auto" w:line="240" w:before="0" w:after="0"/>
        <w:contextualSpacing/>
        <w:jc w:val="center"/>
        <w:rPr>
          <w:rFonts w:ascii="Times New Roman" w:hAnsi="Times New Roman" w:eastAsia="Times New Roman" w:cs="Times New Roman"/>
          <w:b/>
          <w:b/>
          <w:sz w:val="28"/>
          <w:szCs w:val="28"/>
          <w:lang w:eastAsia="uk-UA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uk-UA"/>
        </w:rPr>
        <w:t>Звіт</w:t>
      </w:r>
    </w:p>
    <w:p>
      <w:pPr>
        <w:pStyle w:val="ListParagraph"/>
        <w:spacing w:lineRule="auto" w:line="240" w:before="0" w:after="0"/>
        <w:contextualSpacing/>
        <w:jc w:val="center"/>
        <w:rPr>
          <w:rFonts w:ascii="Times New Roman" w:hAnsi="Times New Roman" w:eastAsia="Times New Roman" w:cs="Times New Roman"/>
          <w:b/>
          <w:b/>
          <w:sz w:val="28"/>
          <w:szCs w:val="28"/>
          <w:lang w:eastAsia="uk-UA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uk-UA"/>
        </w:rPr>
        <w:t xml:space="preserve">про результати контрольних робіт за ІІ семестр </w:t>
      </w:r>
    </w:p>
    <w:p>
      <w:pPr>
        <w:pStyle w:val="ListParagraph"/>
        <w:spacing w:lineRule="auto" w:line="240" w:before="0" w:after="0"/>
        <w:contextualSpacing/>
        <w:jc w:val="center"/>
        <w:rPr>
          <w:rFonts w:ascii="Times New Roman" w:hAnsi="Times New Roman" w:eastAsia="Times New Roman" w:cs="Times New Roman"/>
          <w:b/>
          <w:b/>
          <w:sz w:val="28"/>
          <w:szCs w:val="28"/>
          <w:lang w:eastAsia="uk-UA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uk-UA"/>
        </w:rPr>
        <w:t>2025/2026 навчального року</w:t>
      </w:r>
    </w:p>
    <w:p>
      <w:pPr>
        <w:pStyle w:val="Normal"/>
        <w:spacing w:lineRule="auto" w:line="240" w:before="0" w:after="0"/>
        <w:ind w:left="284" w:hanging="142"/>
        <w:rPr>
          <w:rFonts w:ascii="Times New Roman" w:hAnsi="Times New Roman" w:eastAsia="Times New Roman" w:cs="Times New Roman"/>
          <w:b/>
          <w:b/>
          <w:bCs/>
          <w:sz w:val="24"/>
          <w:szCs w:val="24"/>
          <w:lang w:eastAsia="uk-UA"/>
        </w:rPr>
      </w:pPr>
      <w:r>
        <w:rPr/>
        <w:drawing>
          <wp:inline distT="0" distB="0" distL="0" distR="0">
            <wp:extent cx="6120130" cy="2122805"/>
            <wp:effectExtent l="0" t="0" r="0" b="0"/>
            <wp:docPr id="2" name="Рисунок 1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3" descr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122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ListParagraph"/>
        <w:spacing w:lineRule="auto" w:line="240" w:before="0" w:after="0"/>
        <w:ind w:left="0" w:hanging="0"/>
        <w:contextualSpacing/>
        <w:rPr>
          <w:rFonts w:ascii="Times New Roman" w:hAnsi="Times New Roman" w:eastAsia="Times New Roman" w:cs="Times New Roman"/>
          <w:bCs/>
          <w:sz w:val="24"/>
          <w:szCs w:val="24"/>
          <w:lang w:eastAsia="uk-UA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uk-UA"/>
        </w:rPr>
        <w:t xml:space="preserve">                                                                               </w:t>
      </w:r>
    </w:p>
    <w:p>
      <w:pPr>
        <w:pStyle w:val="ListParagraph"/>
        <w:spacing w:lineRule="auto" w:line="240" w:before="0" w:after="0"/>
        <w:ind w:left="142" w:hanging="0"/>
        <w:contextualSpacing/>
        <w:rPr>
          <w:rFonts w:ascii="Times New Roman" w:hAnsi="Times New Roman" w:eastAsia="Times New Roman" w:cs="Times New Roman"/>
          <w:bCs/>
          <w:sz w:val="24"/>
          <w:szCs w:val="24"/>
          <w:lang w:eastAsia="uk-UA"/>
        </w:rPr>
      </w:pPr>
      <w:r>
        <w:rPr/>
        <w:drawing>
          <wp:inline distT="0" distB="0" distL="0" distR="0">
            <wp:extent cx="6120130" cy="2152015"/>
            <wp:effectExtent l="0" t="0" r="0" b="0"/>
            <wp:docPr id="3" name="Рисунок 1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14" descr="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152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ListParagraph"/>
        <w:spacing w:lineRule="auto" w:line="240" w:before="0" w:after="0"/>
        <w:ind w:left="0" w:hanging="0"/>
        <w:contextualSpacing/>
        <w:rPr>
          <w:rFonts w:ascii="Times New Roman" w:hAnsi="Times New Roman" w:eastAsia="Times New Roman" w:cs="Times New Roman"/>
          <w:bCs/>
          <w:sz w:val="24"/>
          <w:szCs w:val="24"/>
          <w:lang w:eastAsia="uk-UA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uk-UA"/>
        </w:rPr>
      </w:r>
    </w:p>
    <w:p>
      <w:pPr>
        <w:pStyle w:val="ListParagraph"/>
        <w:spacing w:lineRule="auto" w:line="240" w:before="0" w:after="0"/>
        <w:ind w:left="142" w:hanging="0"/>
        <w:contextualSpacing/>
        <w:rPr>
          <w:rFonts w:ascii="Times New Roman" w:hAnsi="Times New Roman" w:eastAsia="Times New Roman" w:cs="Times New Roman"/>
          <w:bCs/>
          <w:sz w:val="24"/>
          <w:szCs w:val="24"/>
          <w:lang w:eastAsia="uk-UA"/>
        </w:rPr>
      </w:pPr>
      <w:r>
        <w:rPr/>
        <w:drawing>
          <wp:inline distT="0" distB="0" distL="0" distR="0">
            <wp:extent cx="6120130" cy="926465"/>
            <wp:effectExtent l="0" t="0" r="0" b="0"/>
            <wp:docPr id="4" name="Рисунок 1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15" descr="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926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ListParagraph"/>
        <w:spacing w:lineRule="auto" w:line="240" w:before="0" w:after="0"/>
        <w:contextualSpacing/>
        <w:rPr>
          <w:rFonts w:ascii="Times New Roman" w:hAnsi="Times New Roman" w:eastAsia="Times New Roman" w:cs="Times New Roman"/>
          <w:bCs/>
          <w:sz w:val="24"/>
          <w:szCs w:val="24"/>
          <w:lang w:eastAsia="uk-UA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uk-UA"/>
        </w:rPr>
      </w:r>
    </w:p>
    <w:p>
      <w:pPr>
        <w:pStyle w:val="ListParagraph"/>
        <w:spacing w:lineRule="auto" w:line="240" w:before="0" w:after="0"/>
        <w:ind w:left="142" w:hanging="0"/>
        <w:contextualSpacing/>
        <w:rPr>
          <w:rFonts w:ascii="Times New Roman" w:hAnsi="Times New Roman" w:eastAsia="Times New Roman" w:cs="Times New Roman"/>
          <w:bCs/>
          <w:sz w:val="24"/>
          <w:szCs w:val="24"/>
          <w:lang w:eastAsia="uk-UA"/>
        </w:rPr>
      </w:pPr>
      <w:r>
        <w:rPr/>
        <w:drawing>
          <wp:inline distT="0" distB="0" distL="0" distR="0">
            <wp:extent cx="6120130" cy="1232535"/>
            <wp:effectExtent l="0" t="0" r="0" b="0"/>
            <wp:docPr id="5" name="Рисунок 1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16" descr="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232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ListParagraph"/>
        <w:spacing w:lineRule="auto" w:line="240" w:before="0" w:after="0"/>
        <w:ind w:left="0" w:hanging="0"/>
        <w:contextualSpacing/>
        <w:rPr>
          <w:rFonts w:ascii="Times New Roman" w:hAnsi="Times New Roman" w:eastAsia="Times New Roman" w:cs="Times New Roman"/>
          <w:bCs/>
          <w:sz w:val="24"/>
          <w:szCs w:val="24"/>
          <w:lang w:eastAsia="uk-UA"/>
        </w:rPr>
      </w:pPr>
      <w:r>
        <w:rPr/>
        <w:drawing>
          <wp:inline distT="0" distB="0" distL="0" distR="0">
            <wp:extent cx="6120130" cy="1232535"/>
            <wp:effectExtent l="0" t="0" r="0" b="0"/>
            <wp:docPr id="6" name="Рисунок 18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18" descr="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232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ListParagraph"/>
        <w:spacing w:lineRule="auto" w:line="240" w:before="0" w:after="0"/>
        <w:ind w:left="142" w:hanging="0"/>
        <w:contextualSpacing/>
        <w:rPr>
          <w:rFonts w:ascii="Times New Roman" w:hAnsi="Times New Roman" w:eastAsia="Times New Roman" w:cs="Times New Roman"/>
          <w:bCs/>
          <w:sz w:val="24"/>
          <w:szCs w:val="24"/>
          <w:lang w:eastAsia="uk-UA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uk-UA"/>
        </w:rPr>
      </w:r>
    </w:p>
    <w:p>
      <w:pPr>
        <w:pStyle w:val="ListParagraph"/>
        <w:spacing w:lineRule="auto" w:line="240" w:before="0" w:after="0"/>
        <w:ind w:left="0" w:hanging="0"/>
        <w:contextualSpacing/>
        <w:rPr>
          <w:rFonts w:ascii="Times New Roman" w:hAnsi="Times New Roman" w:eastAsia="Times New Roman" w:cs="Times New Roman"/>
          <w:bCs/>
          <w:sz w:val="24"/>
          <w:szCs w:val="24"/>
          <w:lang w:eastAsia="uk-UA"/>
        </w:rPr>
      </w:pPr>
      <w:r>
        <w:rPr/>
        <w:drawing>
          <wp:inline distT="0" distB="0" distL="0" distR="0">
            <wp:extent cx="6120130" cy="1079500"/>
            <wp:effectExtent l="0" t="0" r="0" b="0"/>
            <wp:docPr id="7" name="Рисунок 2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25" descr="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07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ListParagraph"/>
        <w:spacing w:lineRule="auto" w:line="240" w:before="0" w:after="0"/>
        <w:ind w:left="0" w:hanging="0"/>
        <w:contextualSpacing/>
        <w:rPr>
          <w:rFonts w:ascii="Times New Roman" w:hAnsi="Times New Roman" w:eastAsia="Times New Roman" w:cs="Times New Roman"/>
          <w:bCs/>
          <w:sz w:val="24"/>
          <w:szCs w:val="24"/>
          <w:lang w:eastAsia="uk-UA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uk-UA"/>
        </w:rPr>
      </w:r>
    </w:p>
    <w:p>
      <w:pPr>
        <w:pStyle w:val="ListParagraph"/>
        <w:spacing w:lineRule="auto" w:line="240" w:before="0" w:after="0"/>
        <w:ind w:left="0" w:hanging="0"/>
        <w:contextualSpacing/>
        <w:rPr>
          <w:rFonts w:ascii="Times New Roman" w:hAnsi="Times New Roman" w:eastAsia="Times New Roman" w:cs="Times New Roman"/>
          <w:bCs/>
          <w:sz w:val="24"/>
          <w:szCs w:val="24"/>
          <w:lang w:eastAsia="uk-UA"/>
        </w:rPr>
      </w:pPr>
      <w:r>
        <w:rPr/>
        <w:drawing>
          <wp:inline distT="0" distB="0" distL="0" distR="0">
            <wp:extent cx="6120130" cy="1692275"/>
            <wp:effectExtent l="0" t="0" r="0" b="0"/>
            <wp:docPr id="8" name="Рисунок 28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28" descr="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69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ListParagraph"/>
        <w:spacing w:lineRule="auto" w:line="240" w:before="0" w:after="0"/>
        <w:ind w:left="0" w:hanging="0"/>
        <w:contextualSpacing/>
        <w:rPr>
          <w:rFonts w:ascii="Times New Roman" w:hAnsi="Times New Roman" w:eastAsia="Times New Roman" w:cs="Times New Roman"/>
          <w:bCs/>
          <w:sz w:val="24"/>
          <w:szCs w:val="24"/>
          <w:lang w:eastAsia="uk-UA"/>
        </w:rPr>
      </w:pPr>
      <w:r>
        <w:rPr/>
        <w:drawing>
          <wp:inline distT="0" distB="0" distL="0" distR="0">
            <wp:extent cx="6120130" cy="1539240"/>
            <wp:effectExtent l="0" t="0" r="0" b="0"/>
            <wp:docPr id="9" name="Рисунок 3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31" descr="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539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ListParagraph"/>
        <w:spacing w:lineRule="auto" w:line="240" w:before="0" w:after="0"/>
        <w:ind w:left="0" w:hanging="0"/>
        <w:contextualSpacing/>
        <w:rPr>
          <w:rFonts w:ascii="Times New Roman" w:hAnsi="Times New Roman" w:eastAsia="Times New Roman" w:cs="Times New Roman"/>
          <w:bCs/>
          <w:sz w:val="24"/>
          <w:szCs w:val="24"/>
          <w:lang w:eastAsia="uk-UA"/>
        </w:rPr>
      </w:pPr>
      <w:r>
        <w:rPr/>
        <w:drawing>
          <wp:inline distT="0" distB="0" distL="0" distR="0">
            <wp:extent cx="6120130" cy="1232535"/>
            <wp:effectExtent l="0" t="0" r="0" b="0"/>
            <wp:docPr id="10" name="Рисунок 148566297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1485662976" descr="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232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ListParagraph"/>
        <w:spacing w:lineRule="auto" w:line="240" w:before="0" w:after="0"/>
        <w:ind w:left="0" w:hanging="0"/>
        <w:contextualSpacing/>
        <w:rPr>
          <w:rFonts w:ascii="Times New Roman" w:hAnsi="Times New Roman" w:eastAsia="Times New Roman" w:cs="Times New Roman"/>
          <w:bCs/>
          <w:sz w:val="24"/>
          <w:szCs w:val="24"/>
          <w:lang w:eastAsia="uk-UA"/>
        </w:rPr>
      </w:pPr>
      <w:r>
        <w:rPr/>
        <w:drawing>
          <wp:inline distT="0" distB="0" distL="0" distR="0">
            <wp:extent cx="6120130" cy="1232535"/>
            <wp:effectExtent l="0" t="0" r="0" b="0"/>
            <wp:docPr id="11" name="Рисунок 148566297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485662977" descr="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232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ListParagraph"/>
        <w:spacing w:lineRule="auto" w:line="240" w:before="0" w:after="0"/>
        <w:ind w:left="0" w:hanging="0"/>
        <w:contextualSpacing/>
        <w:rPr>
          <w:rFonts w:ascii="Times New Roman" w:hAnsi="Times New Roman" w:eastAsia="Times New Roman" w:cs="Times New Roman"/>
          <w:bCs/>
          <w:sz w:val="24"/>
          <w:szCs w:val="24"/>
          <w:lang w:eastAsia="uk-UA"/>
        </w:rPr>
      </w:pPr>
      <w:r>
        <w:rPr/>
        <w:drawing>
          <wp:inline distT="0" distB="0" distL="0" distR="0">
            <wp:extent cx="6120130" cy="1232535"/>
            <wp:effectExtent l="0" t="0" r="0" b="0"/>
            <wp:docPr id="12" name="Рисунок 1485662978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Рисунок 1485662978" descr="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232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ListParagraph"/>
        <w:spacing w:lineRule="auto" w:line="240" w:before="0" w:after="0"/>
        <w:contextualSpacing/>
        <w:rPr>
          <w:rFonts w:ascii="Times New Roman" w:hAnsi="Times New Roman" w:eastAsia="Times New Roman" w:cs="Times New Roman"/>
          <w:bCs/>
          <w:sz w:val="24"/>
          <w:szCs w:val="24"/>
          <w:lang w:eastAsia="uk-UA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uk-UA"/>
        </w:rPr>
      </w:r>
    </w:p>
    <w:p>
      <w:pPr>
        <w:pStyle w:val="Normal"/>
        <w:widowControl w:val="false"/>
        <w:suppressAutoHyphens w:val="true"/>
        <w:spacing w:lineRule="auto" w:line="288" w:before="0" w:after="0"/>
        <w:jc w:val="center"/>
        <w:rPr>
          <w:rFonts w:ascii="Times New Roman" w:hAnsi="Times New Roman" w:eastAsia="Times New Roman" w:cs="Times New Roman"/>
          <w:b/>
          <w:b/>
          <w:color w:val="000000"/>
          <w:sz w:val="28"/>
          <w:szCs w:val="20"/>
          <w:lang w:eastAsia="zh-CN"/>
        </w:rPr>
      </w:pPr>
      <w:r>
        <w:rPr>
          <w:rFonts w:eastAsia="Times New Roman" w:cs="Times New Roman" w:ascii="Times New Roman" w:hAnsi="Times New Roman"/>
          <w:b/>
          <w:color w:val="000000"/>
          <w:sz w:val="28"/>
          <w:szCs w:val="20"/>
          <w:lang w:eastAsia="zh-CN"/>
        </w:rPr>
        <w:t>Керівник закладу освіти                        Оксана   ПЕЛІКАН</w:t>
      </w:r>
    </w:p>
    <w:p>
      <w:pPr>
        <w:pStyle w:val="ListParagraph"/>
        <w:spacing w:lineRule="auto" w:line="240" w:before="0" w:after="0"/>
        <w:contextualSpacing/>
        <w:rPr>
          <w:rFonts w:ascii="Times New Roman" w:hAnsi="Times New Roman" w:eastAsia="Times New Roman" w:cs="Times New Roman"/>
          <w:bCs/>
          <w:sz w:val="24"/>
          <w:szCs w:val="24"/>
          <w:lang w:eastAsia="uk-UA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uk-UA"/>
        </w:rPr>
      </w:r>
    </w:p>
    <w:p>
      <w:pPr>
        <w:pStyle w:val="ListParagraph"/>
        <w:spacing w:lineRule="auto" w:line="240" w:before="0" w:after="0"/>
        <w:contextualSpacing/>
        <w:rPr>
          <w:rFonts w:ascii="Times New Roman" w:hAnsi="Times New Roman" w:eastAsia="Times New Roman" w:cs="Times New Roman"/>
          <w:bCs/>
          <w:sz w:val="24"/>
          <w:szCs w:val="24"/>
          <w:lang w:eastAsia="uk-UA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uk-UA"/>
        </w:rPr>
      </w:r>
    </w:p>
    <w:p>
      <w:pPr>
        <w:pStyle w:val="ListParagraph"/>
        <w:spacing w:lineRule="auto" w:line="240" w:before="0" w:after="0"/>
        <w:contextualSpacing/>
        <w:rPr>
          <w:rFonts w:ascii="Times New Roman" w:hAnsi="Times New Roman" w:eastAsia="Times New Roman" w:cs="Times New Roman"/>
          <w:bCs/>
          <w:sz w:val="24"/>
          <w:szCs w:val="24"/>
          <w:lang w:eastAsia="uk-UA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uk-UA"/>
        </w:rPr>
      </w:r>
    </w:p>
    <w:p>
      <w:pPr>
        <w:pStyle w:val="ListParagraph"/>
        <w:spacing w:lineRule="auto" w:line="240" w:before="0" w:after="0"/>
        <w:contextualSpacing/>
        <w:rPr>
          <w:rFonts w:ascii="Times New Roman" w:hAnsi="Times New Roman" w:eastAsia="Times New Roman" w:cs="Times New Roman"/>
          <w:bCs/>
          <w:sz w:val="24"/>
          <w:szCs w:val="24"/>
          <w:lang w:eastAsia="uk-UA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uk-UA"/>
        </w:rPr>
      </w:r>
    </w:p>
    <w:p>
      <w:pPr>
        <w:pStyle w:val="ListParagraph"/>
        <w:spacing w:lineRule="auto" w:line="240" w:before="0" w:after="0"/>
        <w:contextualSpacing/>
        <w:rPr>
          <w:rFonts w:ascii="Times New Roman" w:hAnsi="Times New Roman" w:eastAsia="Times New Roman" w:cs="Times New Roman"/>
          <w:bCs/>
          <w:sz w:val="24"/>
          <w:szCs w:val="24"/>
          <w:lang w:eastAsia="uk-UA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uk-UA"/>
        </w:rPr>
      </w:r>
    </w:p>
    <w:p>
      <w:pPr>
        <w:pStyle w:val="ListParagraph"/>
        <w:spacing w:lineRule="auto" w:line="240" w:before="0" w:after="0"/>
        <w:contextualSpacing/>
        <w:rPr>
          <w:rFonts w:ascii="Times New Roman" w:hAnsi="Times New Roman" w:eastAsia="Times New Roman" w:cs="Times New Roman"/>
          <w:bCs/>
          <w:sz w:val="24"/>
          <w:szCs w:val="24"/>
          <w:lang w:eastAsia="uk-UA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uk-UA"/>
        </w:rPr>
      </w:r>
    </w:p>
    <w:p>
      <w:pPr>
        <w:pStyle w:val="ListParagraph"/>
        <w:spacing w:lineRule="auto" w:line="240" w:before="0" w:after="0"/>
        <w:contextualSpacing/>
        <w:rPr>
          <w:rFonts w:ascii="Times New Roman" w:hAnsi="Times New Roman" w:eastAsia="Times New Roman" w:cs="Times New Roman"/>
          <w:bCs/>
          <w:sz w:val="24"/>
          <w:szCs w:val="24"/>
          <w:lang w:eastAsia="uk-UA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uk-UA"/>
        </w:rPr>
      </w:r>
    </w:p>
    <w:p>
      <w:pPr>
        <w:pStyle w:val="ListParagraph"/>
        <w:spacing w:lineRule="auto" w:line="240" w:before="0" w:after="0"/>
        <w:contextualSpacing/>
        <w:rPr>
          <w:rFonts w:ascii="Times New Roman" w:hAnsi="Times New Roman" w:eastAsia="Times New Roman" w:cs="Times New Roman"/>
          <w:bCs/>
          <w:sz w:val="24"/>
          <w:szCs w:val="24"/>
          <w:lang w:eastAsia="uk-UA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uk-UA"/>
        </w:rPr>
      </w:r>
    </w:p>
    <w:p>
      <w:pPr>
        <w:pStyle w:val="ListParagraph"/>
        <w:spacing w:lineRule="auto" w:line="240" w:before="0" w:after="0"/>
        <w:contextualSpacing/>
        <w:rPr>
          <w:rFonts w:ascii="Times New Roman" w:hAnsi="Times New Roman" w:eastAsia="Times New Roman" w:cs="Times New Roman"/>
          <w:bCs/>
          <w:sz w:val="24"/>
          <w:szCs w:val="24"/>
          <w:lang w:eastAsia="uk-UA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uk-UA"/>
        </w:rPr>
      </w:r>
    </w:p>
    <w:p>
      <w:pPr>
        <w:pStyle w:val="ListParagraph"/>
        <w:spacing w:lineRule="auto" w:line="240" w:before="0" w:after="0"/>
        <w:contextualSpacing/>
        <w:rPr>
          <w:rFonts w:ascii="Times New Roman" w:hAnsi="Times New Roman" w:eastAsia="Times New Roman" w:cs="Times New Roman"/>
          <w:bCs/>
          <w:sz w:val="24"/>
          <w:szCs w:val="24"/>
          <w:lang w:eastAsia="uk-UA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uk-UA"/>
        </w:rPr>
      </w:r>
    </w:p>
    <w:p>
      <w:pPr>
        <w:pStyle w:val="ListParagraph"/>
        <w:spacing w:lineRule="auto" w:line="240" w:before="0" w:after="0"/>
        <w:contextualSpacing/>
        <w:rPr>
          <w:rFonts w:ascii="Times New Roman" w:hAnsi="Times New Roman" w:eastAsia="Times New Roman" w:cs="Times New Roman"/>
          <w:bCs/>
          <w:sz w:val="24"/>
          <w:szCs w:val="24"/>
          <w:lang w:eastAsia="uk-UA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uk-UA"/>
        </w:rPr>
      </w:r>
    </w:p>
    <w:p>
      <w:pPr>
        <w:pStyle w:val="ListParagraph"/>
        <w:spacing w:lineRule="auto" w:line="240" w:before="0" w:after="0"/>
        <w:contextualSpacing/>
        <w:rPr>
          <w:rFonts w:ascii="Times New Roman" w:hAnsi="Times New Roman" w:eastAsia="Times New Roman" w:cs="Times New Roman"/>
          <w:bCs/>
          <w:sz w:val="24"/>
          <w:szCs w:val="24"/>
          <w:lang w:eastAsia="uk-UA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uk-UA"/>
        </w:rPr>
      </w:r>
    </w:p>
    <w:p>
      <w:pPr>
        <w:pStyle w:val="ListParagraph"/>
        <w:spacing w:lineRule="auto" w:line="240" w:before="0" w:after="0"/>
        <w:contextualSpacing/>
        <w:rPr>
          <w:rFonts w:ascii="Times New Roman" w:hAnsi="Times New Roman" w:eastAsia="Times New Roman" w:cs="Times New Roman"/>
          <w:bCs/>
          <w:sz w:val="24"/>
          <w:szCs w:val="24"/>
          <w:lang w:eastAsia="uk-UA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uk-UA"/>
        </w:rPr>
      </w:r>
    </w:p>
    <w:p>
      <w:pPr>
        <w:pStyle w:val="ListParagraph"/>
        <w:spacing w:lineRule="auto" w:line="240" w:before="0" w:after="0"/>
        <w:contextualSpacing/>
        <w:rPr>
          <w:rFonts w:ascii="Times New Roman" w:hAnsi="Times New Roman" w:eastAsia="Times New Roman" w:cs="Times New Roman"/>
          <w:bCs/>
          <w:sz w:val="24"/>
          <w:szCs w:val="24"/>
          <w:lang w:eastAsia="uk-UA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uk-UA"/>
        </w:rPr>
      </w:r>
    </w:p>
    <w:p>
      <w:pPr>
        <w:pStyle w:val="ListParagraph"/>
        <w:spacing w:lineRule="auto" w:line="240" w:before="0" w:after="0"/>
        <w:contextualSpacing/>
        <w:rPr>
          <w:rFonts w:ascii="Times New Roman" w:hAnsi="Times New Roman" w:eastAsia="Times New Roman" w:cs="Times New Roman"/>
          <w:bCs/>
          <w:sz w:val="24"/>
          <w:szCs w:val="24"/>
          <w:lang w:eastAsia="uk-UA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uk-UA"/>
        </w:rPr>
      </w:r>
    </w:p>
    <w:p>
      <w:pPr>
        <w:pStyle w:val="ListParagraph"/>
        <w:spacing w:lineRule="auto" w:line="240" w:before="0" w:after="0"/>
        <w:contextualSpacing/>
        <w:rPr>
          <w:rFonts w:ascii="Times New Roman" w:hAnsi="Times New Roman" w:eastAsia="Times New Roman" w:cs="Times New Roman"/>
          <w:bCs/>
          <w:sz w:val="24"/>
          <w:szCs w:val="24"/>
          <w:lang w:eastAsia="uk-UA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uk-UA"/>
        </w:rPr>
      </w:r>
    </w:p>
    <w:p>
      <w:pPr>
        <w:pStyle w:val="ListParagraph"/>
        <w:spacing w:lineRule="auto" w:line="240" w:before="0" w:after="0"/>
        <w:contextualSpacing/>
        <w:rPr>
          <w:rFonts w:ascii="Times New Roman" w:hAnsi="Times New Roman" w:eastAsia="Times New Roman" w:cs="Times New Roman"/>
          <w:bCs/>
          <w:sz w:val="24"/>
          <w:szCs w:val="24"/>
          <w:lang w:eastAsia="uk-UA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uk-UA"/>
        </w:rPr>
      </w:r>
    </w:p>
    <w:p>
      <w:pPr>
        <w:pStyle w:val="ListParagraph"/>
        <w:spacing w:lineRule="auto" w:line="240" w:before="0" w:after="0"/>
        <w:contextualSpacing/>
        <w:rPr>
          <w:rFonts w:ascii="Times New Roman" w:hAnsi="Times New Roman" w:eastAsia="Times New Roman" w:cs="Times New Roman"/>
          <w:bCs/>
          <w:sz w:val="24"/>
          <w:szCs w:val="24"/>
          <w:lang w:eastAsia="uk-UA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uk-UA"/>
        </w:rPr>
      </w:r>
    </w:p>
    <w:p>
      <w:pPr>
        <w:pStyle w:val="ListParagraph"/>
        <w:spacing w:lineRule="auto" w:line="240" w:before="0" w:after="0"/>
        <w:contextualSpacing/>
        <w:rPr>
          <w:rFonts w:ascii="Times New Roman" w:hAnsi="Times New Roman" w:eastAsia="Times New Roman" w:cs="Times New Roman"/>
          <w:bCs/>
          <w:sz w:val="24"/>
          <w:szCs w:val="24"/>
          <w:lang w:eastAsia="uk-UA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uk-UA"/>
        </w:rPr>
      </w:r>
    </w:p>
    <w:p>
      <w:pPr>
        <w:pStyle w:val="ListParagraph"/>
        <w:spacing w:lineRule="auto" w:line="240" w:before="0" w:after="0"/>
        <w:contextualSpacing/>
        <w:rPr>
          <w:rFonts w:ascii="Times New Roman" w:hAnsi="Times New Roman" w:eastAsia="Times New Roman" w:cs="Times New Roman"/>
          <w:bCs/>
          <w:sz w:val="24"/>
          <w:szCs w:val="24"/>
          <w:lang w:eastAsia="uk-UA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uk-UA"/>
        </w:rPr>
      </w:r>
    </w:p>
    <w:p>
      <w:pPr>
        <w:pStyle w:val="ListParagraph"/>
        <w:spacing w:lineRule="auto" w:line="240" w:before="0" w:after="0"/>
        <w:contextualSpacing/>
        <w:rPr>
          <w:rFonts w:ascii="Times New Roman" w:hAnsi="Times New Roman" w:eastAsia="Times New Roman" w:cs="Times New Roman"/>
          <w:bCs/>
          <w:sz w:val="24"/>
          <w:szCs w:val="24"/>
          <w:lang w:eastAsia="uk-UA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uk-UA"/>
        </w:rPr>
      </w:r>
    </w:p>
    <w:p>
      <w:pPr>
        <w:pStyle w:val="ListParagraph"/>
        <w:spacing w:lineRule="auto" w:line="240" w:before="0" w:after="0"/>
        <w:contextualSpacing/>
        <w:rPr>
          <w:rFonts w:ascii="Times New Roman" w:hAnsi="Times New Roman" w:eastAsia="Times New Roman" w:cs="Times New Roman"/>
          <w:bCs/>
          <w:sz w:val="24"/>
          <w:szCs w:val="24"/>
          <w:lang w:eastAsia="uk-UA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uk-UA"/>
        </w:rPr>
      </w:r>
    </w:p>
    <w:p>
      <w:pPr>
        <w:pStyle w:val="ListParagraph"/>
        <w:spacing w:lineRule="auto" w:line="240" w:before="0" w:after="0"/>
        <w:contextualSpacing/>
        <w:rPr>
          <w:rFonts w:ascii="Times New Roman" w:hAnsi="Times New Roman" w:eastAsia="Times New Roman" w:cs="Times New Roman"/>
          <w:bCs/>
          <w:sz w:val="24"/>
          <w:szCs w:val="24"/>
          <w:lang w:eastAsia="uk-UA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uk-UA"/>
        </w:rPr>
      </w:r>
    </w:p>
    <w:p>
      <w:pPr>
        <w:pStyle w:val="ListParagraph"/>
        <w:spacing w:lineRule="auto" w:line="240" w:before="0" w:after="0"/>
        <w:contextualSpacing/>
        <w:rPr>
          <w:rFonts w:ascii="Times New Roman" w:hAnsi="Times New Roman" w:eastAsia="Times New Roman" w:cs="Times New Roman"/>
          <w:bCs/>
          <w:sz w:val="24"/>
          <w:szCs w:val="24"/>
          <w:lang w:eastAsia="uk-UA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uk-UA"/>
        </w:rPr>
      </w:r>
    </w:p>
    <w:p>
      <w:pPr>
        <w:pStyle w:val="ListParagraph"/>
        <w:spacing w:lineRule="auto" w:line="240" w:before="0" w:after="0"/>
        <w:contextualSpacing/>
        <w:rPr>
          <w:rFonts w:ascii="Times New Roman" w:hAnsi="Times New Roman" w:eastAsia="Times New Roman" w:cs="Times New Roman"/>
          <w:bCs/>
          <w:sz w:val="24"/>
          <w:szCs w:val="24"/>
          <w:lang w:eastAsia="uk-UA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uk-UA"/>
        </w:rPr>
      </w:r>
    </w:p>
    <w:p>
      <w:pPr>
        <w:pStyle w:val="ListParagraph"/>
        <w:spacing w:lineRule="auto" w:line="240" w:before="0" w:after="0"/>
        <w:contextualSpacing/>
        <w:rPr>
          <w:rFonts w:ascii="Times New Roman" w:hAnsi="Times New Roman" w:eastAsia="Times New Roman" w:cs="Times New Roman"/>
          <w:bCs/>
          <w:sz w:val="24"/>
          <w:szCs w:val="24"/>
          <w:lang w:eastAsia="uk-UA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uk-UA"/>
        </w:rPr>
      </w:r>
    </w:p>
    <w:p>
      <w:pPr>
        <w:pStyle w:val="ListParagraph"/>
        <w:spacing w:lineRule="auto" w:line="240" w:before="0" w:after="0"/>
        <w:contextualSpacing/>
        <w:rPr>
          <w:rFonts w:ascii="Times New Roman" w:hAnsi="Times New Roman" w:eastAsia="Times New Roman" w:cs="Times New Roman"/>
          <w:bCs/>
          <w:sz w:val="24"/>
          <w:szCs w:val="24"/>
          <w:lang w:eastAsia="uk-UA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uk-UA"/>
        </w:rPr>
      </w:r>
    </w:p>
    <w:p>
      <w:pPr>
        <w:pStyle w:val="ListParagraph"/>
        <w:spacing w:lineRule="auto" w:line="240" w:before="0" w:after="0"/>
        <w:contextualSpacing/>
        <w:rPr>
          <w:rFonts w:ascii="Times New Roman" w:hAnsi="Times New Roman" w:eastAsia="Times New Roman" w:cs="Times New Roman"/>
          <w:bCs/>
          <w:sz w:val="24"/>
          <w:szCs w:val="24"/>
          <w:lang w:eastAsia="uk-UA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uk-UA"/>
        </w:rPr>
      </w:r>
    </w:p>
    <w:p>
      <w:pPr>
        <w:pStyle w:val="ListParagraph"/>
        <w:spacing w:lineRule="auto" w:line="240" w:before="0" w:after="0"/>
        <w:contextualSpacing/>
        <w:rPr>
          <w:rFonts w:ascii="Times New Roman" w:hAnsi="Times New Roman" w:eastAsia="Times New Roman" w:cs="Times New Roman"/>
          <w:bCs/>
          <w:sz w:val="24"/>
          <w:szCs w:val="24"/>
          <w:lang w:eastAsia="uk-UA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uk-UA"/>
        </w:rPr>
      </w:r>
    </w:p>
    <w:p>
      <w:pPr>
        <w:pStyle w:val="ListParagraph"/>
        <w:spacing w:lineRule="auto" w:line="240" w:before="0" w:after="0"/>
        <w:contextualSpacing/>
        <w:rPr>
          <w:rFonts w:ascii="Times New Roman" w:hAnsi="Times New Roman" w:eastAsia="Times New Roman" w:cs="Times New Roman"/>
          <w:bCs/>
          <w:sz w:val="24"/>
          <w:szCs w:val="24"/>
          <w:lang w:eastAsia="uk-UA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uk-UA"/>
        </w:rPr>
      </w:r>
    </w:p>
    <w:p>
      <w:pPr>
        <w:pStyle w:val="ListParagraph"/>
        <w:spacing w:lineRule="auto" w:line="240" w:before="0" w:after="0"/>
        <w:contextualSpacing/>
        <w:rPr>
          <w:rFonts w:ascii="Times New Roman" w:hAnsi="Times New Roman" w:eastAsia="Times New Roman" w:cs="Times New Roman"/>
          <w:bCs/>
          <w:sz w:val="24"/>
          <w:szCs w:val="24"/>
          <w:lang w:eastAsia="uk-UA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uk-UA"/>
        </w:rPr>
      </w:r>
    </w:p>
    <w:p>
      <w:pPr>
        <w:pStyle w:val="ListParagraph"/>
        <w:spacing w:lineRule="auto" w:line="240" w:before="0" w:after="0"/>
        <w:contextualSpacing/>
        <w:rPr>
          <w:rFonts w:ascii="Times New Roman" w:hAnsi="Times New Roman" w:eastAsia="Times New Roman" w:cs="Times New Roman"/>
          <w:bCs/>
          <w:sz w:val="24"/>
          <w:szCs w:val="24"/>
          <w:lang w:eastAsia="uk-UA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uk-UA"/>
        </w:rPr>
      </w:r>
    </w:p>
    <w:p>
      <w:pPr>
        <w:pStyle w:val="ListParagraph"/>
        <w:spacing w:lineRule="auto" w:line="240" w:before="0" w:after="0"/>
        <w:contextualSpacing/>
        <w:rPr>
          <w:rFonts w:ascii="Times New Roman" w:hAnsi="Times New Roman" w:eastAsia="Times New Roman" w:cs="Times New Roman"/>
          <w:bCs/>
          <w:sz w:val="24"/>
          <w:szCs w:val="24"/>
          <w:lang w:eastAsia="uk-UA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uk-UA"/>
        </w:rPr>
      </w:r>
    </w:p>
    <w:p>
      <w:pPr>
        <w:pStyle w:val="ListParagraph"/>
        <w:spacing w:lineRule="auto" w:line="240" w:before="0" w:after="0"/>
        <w:contextualSpacing/>
        <w:rPr>
          <w:rFonts w:ascii="Times New Roman" w:hAnsi="Times New Roman" w:eastAsia="Times New Roman" w:cs="Times New Roman"/>
          <w:bCs/>
          <w:sz w:val="24"/>
          <w:szCs w:val="24"/>
          <w:lang w:eastAsia="uk-UA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uk-UA"/>
        </w:rPr>
      </w:r>
    </w:p>
    <w:p>
      <w:pPr>
        <w:pStyle w:val="ListParagraph"/>
        <w:spacing w:lineRule="auto" w:line="240" w:before="0" w:after="0"/>
        <w:contextualSpacing/>
        <w:rPr>
          <w:rFonts w:ascii="Times New Roman" w:hAnsi="Times New Roman" w:eastAsia="Times New Roman" w:cs="Times New Roman"/>
          <w:bCs/>
          <w:sz w:val="24"/>
          <w:szCs w:val="24"/>
          <w:lang w:eastAsia="uk-UA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uk-UA"/>
        </w:rPr>
      </w:r>
    </w:p>
    <w:p>
      <w:pPr>
        <w:pStyle w:val="ListParagraph"/>
        <w:spacing w:lineRule="auto" w:line="240" w:before="0" w:after="0"/>
        <w:contextualSpacing/>
        <w:rPr>
          <w:rFonts w:ascii="Times New Roman" w:hAnsi="Times New Roman" w:eastAsia="Times New Roman" w:cs="Times New Roman"/>
          <w:bCs/>
          <w:sz w:val="24"/>
          <w:szCs w:val="24"/>
          <w:lang w:eastAsia="uk-UA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uk-UA"/>
        </w:rPr>
      </w:r>
    </w:p>
    <w:p>
      <w:pPr>
        <w:pStyle w:val="ListParagraph"/>
        <w:spacing w:lineRule="auto" w:line="240" w:before="0" w:after="0"/>
        <w:contextualSpacing/>
        <w:rPr>
          <w:rFonts w:ascii="Times New Roman" w:hAnsi="Times New Roman" w:eastAsia="Times New Roman" w:cs="Times New Roman"/>
          <w:bCs/>
          <w:sz w:val="24"/>
          <w:szCs w:val="24"/>
          <w:lang w:eastAsia="uk-UA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uk-UA"/>
        </w:rPr>
      </w:r>
    </w:p>
    <w:p>
      <w:pPr>
        <w:pStyle w:val="ListParagraph"/>
        <w:spacing w:lineRule="auto" w:line="240" w:before="0" w:after="0"/>
        <w:contextualSpacing/>
        <w:rPr>
          <w:rFonts w:ascii="Times New Roman" w:hAnsi="Times New Roman" w:eastAsia="Times New Roman" w:cs="Times New Roman"/>
          <w:bCs/>
          <w:sz w:val="24"/>
          <w:szCs w:val="24"/>
          <w:lang w:eastAsia="uk-UA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uk-UA"/>
        </w:rPr>
      </w:r>
    </w:p>
    <w:p>
      <w:pPr>
        <w:pStyle w:val="ListParagraph"/>
        <w:spacing w:lineRule="auto" w:line="240" w:before="0" w:after="0"/>
        <w:contextualSpacing/>
        <w:rPr>
          <w:rFonts w:ascii="Times New Roman" w:hAnsi="Times New Roman" w:eastAsia="Times New Roman" w:cs="Times New Roman"/>
          <w:bCs/>
          <w:sz w:val="24"/>
          <w:szCs w:val="24"/>
          <w:lang w:eastAsia="uk-UA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uk-UA"/>
        </w:rPr>
      </w:r>
    </w:p>
    <w:p>
      <w:pPr>
        <w:pStyle w:val="ListParagraph"/>
        <w:spacing w:lineRule="auto" w:line="240" w:before="0" w:after="0"/>
        <w:contextualSpacing/>
        <w:rPr>
          <w:rFonts w:ascii="Times New Roman" w:hAnsi="Times New Roman" w:eastAsia="Times New Roman" w:cs="Times New Roman"/>
          <w:bCs/>
          <w:sz w:val="24"/>
          <w:szCs w:val="24"/>
          <w:lang w:eastAsia="uk-UA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uk-UA"/>
        </w:rPr>
      </w:r>
    </w:p>
    <w:p>
      <w:pPr>
        <w:pStyle w:val="ListParagraph"/>
        <w:spacing w:lineRule="auto" w:line="240" w:before="0" w:after="0"/>
        <w:contextualSpacing/>
        <w:rPr>
          <w:rFonts w:ascii="Times New Roman" w:hAnsi="Times New Roman" w:eastAsia="Times New Roman" w:cs="Times New Roman"/>
          <w:bCs/>
          <w:sz w:val="24"/>
          <w:szCs w:val="24"/>
          <w:lang w:eastAsia="uk-UA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uk-UA"/>
        </w:rPr>
      </w:r>
    </w:p>
    <w:p>
      <w:pPr>
        <w:pStyle w:val="ListParagraph"/>
        <w:spacing w:lineRule="auto" w:line="240" w:before="0" w:after="0"/>
        <w:contextualSpacing/>
        <w:rPr>
          <w:rFonts w:ascii="Times New Roman" w:hAnsi="Times New Roman" w:eastAsia="Times New Roman" w:cs="Times New Roman"/>
          <w:bCs/>
          <w:sz w:val="24"/>
          <w:szCs w:val="24"/>
          <w:lang w:eastAsia="uk-UA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uk-U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Cs/>
          <w:sz w:val="24"/>
          <w:szCs w:val="24"/>
          <w:lang w:eastAsia="uk-UA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uk-U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Cs/>
          <w:sz w:val="24"/>
          <w:szCs w:val="24"/>
          <w:lang w:eastAsia="uk-UA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uk-UA"/>
        </w:rPr>
      </w:r>
    </w:p>
    <w:p>
      <w:pPr>
        <w:pStyle w:val="ListParagraph"/>
        <w:spacing w:lineRule="auto" w:line="240" w:before="0" w:after="0"/>
        <w:contextualSpacing/>
        <w:rPr>
          <w:rFonts w:ascii="Times New Roman" w:hAnsi="Times New Roman" w:eastAsia="Times New Roman" w:cs="Times New Roman"/>
          <w:sz w:val="24"/>
          <w:szCs w:val="24"/>
          <w:lang w:eastAsia="uk-UA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uk-UA"/>
        </w:rPr>
        <w:t xml:space="preserve">                                                                                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uk-UA"/>
        </w:rPr>
        <w:t>Додаток 2</w:t>
      </w:r>
      <w:r>
        <w:rPr>
          <w:rFonts w:eastAsia="Times New Roman" w:cs="Times New Roman" w:ascii="Times New Roman" w:hAnsi="Times New Roman"/>
          <w:sz w:val="24"/>
          <w:szCs w:val="24"/>
          <w:lang w:eastAsia="uk-UA"/>
        </w:rPr>
        <w:t xml:space="preserve"> </w:t>
      </w:r>
    </w:p>
    <w:p>
      <w:pPr>
        <w:pStyle w:val="ListParagraph"/>
        <w:spacing w:lineRule="auto" w:line="240" w:before="0" w:after="0"/>
        <w:contextualSpacing/>
        <w:rPr>
          <w:rFonts w:ascii="Times New Roman" w:hAnsi="Times New Roman" w:eastAsia="Times New Roman" w:cs="Times New Roman"/>
          <w:sz w:val="24"/>
          <w:szCs w:val="24"/>
          <w:lang w:eastAsia="uk-UA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uk-UA"/>
        </w:rPr>
        <w:t xml:space="preserve">                                                                                </w:t>
      </w:r>
      <w:r>
        <w:rPr>
          <w:rFonts w:eastAsia="Times New Roman" w:cs="Times New Roman" w:ascii="Times New Roman" w:hAnsi="Times New Roman"/>
          <w:sz w:val="24"/>
          <w:szCs w:val="24"/>
          <w:lang w:eastAsia="uk-UA"/>
        </w:rPr>
        <w:t>до наказу №</w:t>
      </w:r>
      <w:r>
        <w:rPr>
          <w:rFonts w:eastAsia="Times New Roman" w:cs="Times New Roman" w:ascii="Times New Roman" w:hAnsi="Times New Roman"/>
          <w:sz w:val="24"/>
          <w:szCs w:val="24"/>
          <w:u w:val="single"/>
          <w:lang w:eastAsia="uk-UA"/>
        </w:rPr>
        <w:t xml:space="preserve">01-08/42 </w:t>
      </w:r>
      <w:r>
        <w:rPr>
          <w:rFonts w:eastAsia="Times New Roman" w:cs="Times New Roman" w:ascii="Times New Roman" w:hAnsi="Times New Roman"/>
          <w:sz w:val="24"/>
          <w:szCs w:val="24"/>
          <w:lang w:eastAsia="uk-UA"/>
        </w:rPr>
        <w:t xml:space="preserve">від </w:t>
      </w:r>
      <w:r>
        <w:rPr>
          <w:rFonts w:eastAsia="Times New Roman" w:cs="Times New Roman" w:ascii="Times New Roman" w:hAnsi="Times New Roman"/>
          <w:sz w:val="24"/>
          <w:szCs w:val="24"/>
          <w:u w:val="single"/>
          <w:lang w:eastAsia="uk-UA"/>
        </w:rPr>
        <w:t>_</w:t>
      </w:r>
      <w:r>
        <w:rPr>
          <w:rFonts w:eastAsia="Times New Roman" w:cs="Times New Roman" w:ascii="Times New Roman" w:hAnsi="Times New Roman"/>
          <w:sz w:val="24"/>
          <w:szCs w:val="24"/>
          <w:u w:val="single"/>
          <w:lang w:eastAsia="uk-UA"/>
        </w:rPr>
        <w:t xml:space="preserve">12.06. </w:t>
      </w:r>
      <w:r>
        <w:rPr>
          <w:rFonts w:eastAsia="Times New Roman" w:cs="Times New Roman" w:ascii="Times New Roman" w:hAnsi="Times New Roman"/>
          <w:sz w:val="24"/>
          <w:szCs w:val="24"/>
          <w:u w:val="single"/>
          <w:lang w:eastAsia="uk-UA"/>
        </w:rPr>
        <w:t>2026</w:t>
      </w:r>
      <w:r>
        <w:rPr>
          <w:rFonts w:eastAsia="Times New Roman" w:cs="Times New Roman" w:ascii="Times New Roman" w:hAnsi="Times New Roman"/>
          <w:sz w:val="24"/>
          <w:szCs w:val="24"/>
          <w:lang w:eastAsia="uk-UA"/>
        </w:rPr>
        <w:t xml:space="preserve"> 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/>
          <w:sz w:val="28"/>
          <w:szCs w:val="28"/>
          <w:lang w:eastAsia="uk-UA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uk-UA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28"/>
          <w:szCs w:val="28"/>
          <w:lang w:eastAsia="uk-UA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uk-UA"/>
        </w:rPr>
        <w:t>Порівняльний аналіз результатів навчальних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28"/>
          <w:szCs w:val="28"/>
          <w:lang w:eastAsia="uk-UA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uk-UA"/>
        </w:rPr>
        <w:t>досягнень учнів за І та ІІ семестри 2025/2026 навчального року</w:t>
      </w:r>
    </w:p>
    <w:p>
      <w:pPr>
        <w:pStyle w:val="Normal"/>
        <w:widowControl w:val="false"/>
        <w:suppressAutoHyphens w:val="true"/>
        <w:spacing w:lineRule="auto" w:line="288" w:before="0" w:after="0"/>
        <w:jc w:val="center"/>
        <w:rPr>
          <w:rFonts w:ascii="Times New Roman" w:hAnsi="Times New Roman" w:eastAsia="Times New Roman" w:cs="Times New Roman"/>
          <w:b/>
          <w:b/>
          <w:color w:val="000000"/>
          <w:sz w:val="28"/>
          <w:szCs w:val="20"/>
          <w:lang w:eastAsia="zh-CN"/>
        </w:rPr>
      </w:pPr>
      <w:r>
        <w:rPr>
          <w:rFonts w:eastAsia="Times New Roman" w:cs="Times New Roman" w:ascii="Times New Roman" w:hAnsi="Times New Roman"/>
          <w:b/>
          <w:color w:val="000000"/>
          <w:sz w:val="28"/>
          <w:szCs w:val="20"/>
          <w:lang w:eastAsia="zh-CN"/>
        </w:rPr>
      </w:r>
    </w:p>
    <w:p>
      <w:pPr>
        <w:pStyle w:val="Normal"/>
        <w:widowControl w:val="false"/>
        <w:suppressAutoHyphens w:val="true"/>
        <w:spacing w:lineRule="auto" w:line="288" w:before="0" w:after="0"/>
        <w:rPr>
          <w:rFonts w:ascii="Times New Roman" w:hAnsi="Times New Roman" w:eastAsia="Times New Roman" w:cs="Times New Roman"/>
          <w:b/>
          <w:b/>
          <w:color w:val="000000"/>
          <w:sz w:val="28"/>
          <w:szCs w:val="20"/>
          <w:lang w:eastAsia="zh-CN"/>
        </w:rPr>
      </w:pPr>
      <w:r>
        <w:rPr/>
        <w:drawing>
          <wp:inline distT="0" distB="0" distL="0" distR="0">
            <wp:extent cx="6120130" cy="3060065"/>
            <wp:effectExtent l="0" t="0" r="0" b="0"/>
            <wp:docPr id="13" name="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>
      <w:pPr>
        <w:pStyle w:val="Normal"/>
        <w:widowControl w:val="false"/>
        <w:suppressAutoHyphens w:val="true"/>
        <w:spacing w:lineRule="auto" w:line="288" w:before="0" w:after="0"/>
        <w:rPr>
          <w:rFonts w:ascii="Times New Roman" w:hAnsi="Times New Roman" w:eastAsia="Times New Roman" w:cs="Times New Roman"/>
          <w:b/>
          <w:b/>
          <w:color w:val="000000"/>
          <w:sz w:val="28"/>
          <w:szCs w:val="20"/>
          <w:lang w:eastAsia="zh-CN"/>
        </w:rPr>
      </w:pPr>
      <w:r>
        <w:rPr/>
        <w:drawing>
          <wp:inline distT="0" distB="0" distL="0" distR="0">
            <wp:extent cx="5715000" cy="3533775"/>
            <wp:effectExtent l="0" t="0" r="0" b="0"/>
            <wp:docPr id="14" name="Chart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Chart2" descr="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33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eastAsia="uk-UA"/>
        </w:rPr>
        <w:t xml:space="preserve"> </w:t>
      </w:r>
      <w:r>
        <w:rPr/>
        <w:drawing>
          <wp:inline distT="0" distB="0" distL="0" distR="0">
            <wp:extent cx="4781550" cy="2867025"/>
            <wp:effectExtent l="0" t="0" r="0" b="0"/>
            <wp:docPr id="15" name="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>
      <w:pPr>
        <w:pStyle w:val="Normal"/>
        <w:widowControl w:val="false"/>
        <w:suppressAutoHyphens w:val="true"/>
        <w:spacing w:lineRule="auto" w:line="288" w:before="0" w:after="0"/>
        <w:rPr>
          <w:rFonts w:ascii="Times New Roman" w:hAnsi="Times New Roman" w:eastAsia="Times New Roman" w:cs="Times New Roman"/>
          <w:b/>
          <w:b/>
          <w:color w:val="000000"/>
          <w:sz w:val="28"/>
          <w:szCs w:val="20"/>
          <w:lang w:eastAsia="zh-CN"/>
        </w:rPr>
      </w:pPr>
      <w:r>
        <w:rPr/>
        <w:drawing>
          <wp:inline distT="0" distB="0" distL="0" distR="0">
            <wp:extent cx="4723130" cy="3640455"/>
            <wp:effectExtent l="0" t="0" r="0" b="0"/>
            <wp:docPr id="16" name="Зображення8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Зображення8" descr="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3130" cy="3640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 w:ascii="Times New Roman" w:hAnsi="Times New Roman"/>
          <w:b/>
          <w:color w:val="000000"/>
          <w:sz w:val="28"/>
          <w:szCs w:val="20"/>
          <w:lang w:eastAsia="zh-CN"/>
        </w:rPr>
        <w:t xml:space="preserve"> </w:t>
      </w:r>
    </w:p>
    <w:p>
      <w:pPr>
        <w:pStyle w:val="Normal"/>
        <w:widowControl w:val="false"/>
        <w:suppressAutoHyphens w:val="true"/>
        <w:spacing w:lineRule="auto" w:line="288" w:before="0" w:after="0"/>
        <w:rPr>
          <w:rFonts w:ascii="Times New Roman" w:hAnsi="Times New Roman" w:eastAsia="Times New Roman" w:cs="Times New Roman"/>
          <w:b/>
          <w:b/>
          <w:color w:val="000000"/>
          <w:sz w:val="28"/>
          <w:szCs w:val="20"/>
          <w:lang w:eastAsia="zh-CN"/>
        </w:rPr>
      </w:pPr>
      <w:r>
        <w:rPr/>
        <w:drawing>
          <wp:inline distT="0" distB="0" distL="0" distR="0">
            <wp:extent cx="5581015" cy="3708400"/>
            <wp:effectExtent l="0" t="0" r="0" b="0"/>
            <wp:docPr id="17" name="Зображення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Зображення7" descr="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015" cy="370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 w:ascii="Times New Roman" w:hAnsi="Times New Roman"/>
          <w:b/>
          <w:color w:val="000000"/>
          <w:sz w:val="28"/>
          <w:szCs w:val="20"/>
          <w:lang w:eastAsia="zh-CN"/>
        </w:rPr>
        <w:t xml:space="preserve"> </w:t>
      </w:r>
    </w:p>
    <w:p>
      <w:pPr>
        <w:pStyle w:val="Normal"/>
        <w:widowControl w:val="false"/>
        <w:suppressAutoHyphens w:val="true"/>
        <w:spacing w:lineRule="auto" w:line="288" w:before="0" w:after="0"/>
        <w:jc w:val="center"/>
        <w:rPr>
          <w:rFonts w:ascii="Times New Roman" w:hAnsi="Times New Roman" w:eastAsia="Times New Roman" w:cs="Times New Roman"/>
          <w:b/>
          <w:b/>
          <w:color w:val="000000"/>
          <w:sz w:val="28"/>
          <w:szCs w:val="20"/>
          <w:lang w:eastAsia="zh-CN"/>
        </w:rPr>
      </w:pPr>
      <w:r>
        <w:rPr>
          <w:rFonts w:eastAsia="Times New Roman" w:cs="Times New Roman" w:ascii="Times New Roman" w:hAnsi="Times New Roman"/>
          <w:b/>
          <w:color w:val="000000"/>
          <w:sz w:val="28"/>
          <w:szCs w:val="20"/>
          <w:lang w:eastAsia="zh-CN"/>
        </w:rPr>
      </w:r>
    </w:p>
    <w:p>
      <w:pPr>
        <w:pStyle w:val="Normal"/>
        <w:widowControl w:val="false"/>
        <w:suppressAutoHyphens w:val="true"/>
        <w:spacing w:lineRule="auto" w:line="288" w:before="0" w:after="0"/>
        <w:jc w:val="center"/>
        <w:rPr>
          <w:rFonts w:ascii="Times New Roman" w:hAnsi="Times New Roman" w:eastAsia="Times New Roman" w:cs="Times New Roman"/>
          <w:b/>
          <w:b/>
          <w:color w:val="000000"/>
          <w:sz w:val="28"/>
          <w:szCs w:val="20"/>
          <w:lang w:eastAsia="zh-CN"/>
        </w:rPr>
      </w:pPr>
      <w:r>
        <w:rPr>
          <w:rFonts w:eastAsia="Times New Roman" w:cs="Times New Roman" w:ascii="Times New Roman" w:hAnsi="Times New Roman"/>
          <w:b/>
          <w:color w:val="000000"/>
          <w:sz w:val="28"/>
          <w:szCs w:val="20"/>
          <w:lang w:eastAsia="zh-CN"/>
        </w:rPr>
      </w:r>
    </w:p>
    <w:p>
      <w:pPr>
        <w:pStyle w:val="Normal"/>
        <w:widowControl w:val="false"/>
        <w:suppressAutoHyphens w:val="true"/>
        <w:spacing w:lineRule="auto" w:line="288" w:before="0" w:after="0"/>
        <w:rPr>
          <w:rFonts w:ascii="Times New Roman" w:hAnsi="Times New Roman" w:eastAsia="Times New Roman" w:cs="Times New Roman"/>
          <w:b/>
          <w:b/>
          <w:color w:val="000000"/>
          <w:sz w:val="28"/>
          <w:szCs w:val="20"/>
          <w:lang w:eastAsia="zh-CN"/>
        </w:rPr>
      </w:pPr>
      <w:r>
        <w:rPr/>
        <w:drawing>
          <wp:inline distT="0" distB="0" distL="0" distR="0">
            <wp:extent cx="5524500" cy="2800350"/>
            <wp:effectExtent l="0" t="0" r="0" b="0"/>
            <wp:docPr id="18" name="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>
      <w:pPr>
        <w:pStyle w:val="Normal"/>
        <w:widowControl w:val="false"/>
        <w:suppressAutoHyphens w:val="true"/>
        <w:spacing w:lineRule="auto" w:line="288" w:before="0" w:after="0"/>
        <w:rPr>
          <w:rFonts w:ascii="Times New Roman" w:hAnsi="Times New Roman" w:eastAsia="Times New Roman" w:cs="Times New Roman"/>
          <w:b/>
          <w:b/>
          <w:color w:val="000000"/>
          <w:sz w:val="28"/>
          <w:szCs w:val="20"/>
          <w:lang w:eastAsia="zh-CN"/>
        </w:rPr>
      </w:pPr>
      <w:r>
        <w:rPr/>
        <w:drawing>
          <wp:inline distT="0" distB="0" distL="0" distR="0">
            <wp:extent cx="5497830" cy="4036060"/>
            <wp:effectExtent l="0" t="0" r="0" b="0"/>
            <wp:docPr id="19" name="Зображення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Зображення3" descr="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7830" cy="4036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 w:ascii="Times New Roman" w:hAnsi="Times New Roman"/>
          <w:b/>
          <w:color w:val="000000"/>
          <w:sz w:val="28"/>
          <w:szCs w:val="20"/>
          <w:lang w:eastAsia="zh-CN"/>
        </w:rPr>
        <w:t xml:space="preserve">  </w:t>
      </w:r>
    </w:p>
    <w:p>
      <w:pPr>
        <w:pStyle w:val="Normal"/>
        <w:widowControl w:val="false"/>
        <w:suppressAutoHyphens w:val="true"/>
        <w:spacing w:lineRule="auto" w:line="288" w:before="0" w:after="0"/>
        <w:rPr>
          <w:rFonts w:ascii="Times New Roman" w:hAnsi="Times New Roman" w:eastAsia="Times New Roman" w:cs="Times New Roman"/>
          <w:b/>
          <w:b/>
          <w:color w:val="000000"/>
          <w:sz w:val="28"/>
          <w:szCs w:val="20"/>
          <w:lang w:eastAsia="zh-CN"/>
        </w:rPr>
      </w:pPr>
      <w:r>
        <w:rPr/>
        <w:drawing>
          <wp:inline distT="0" distB="0" distL="0" distR="0">
            <wp:extent cx="5581650" cy="2533650"/>
            <wp:effectExtent l="0" t="0" r="0" b="0"/>
            <wp:docPr id="20" name="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</w:p>
    <w:p>
      <w:pPr>
        <w:pStyle w:val="Normal"/>
        <w:widowControl w:val="false"/>
        <w:suppressAutoHyphens w:val="true"/>
        <w:spacing w:lineRule="auto" w:line="288" w:before="0" w:after="0"/>
        <w:rPr>
          <w:rFonts w:ascii="Times New Roman" w:hAnsi="Times New Roman" w:eastAsia="Times New Roman" w:cs="Times New Roman"/>
          <w:b/>
          <w:b/>
          <w:color w:val="000000"/>
          <w:sz w:val="28"/>
          <w:szCs w:val="20"/>
          <w:lang w:eastAsia="zh-CN"/>
        </w:rPr>
      </w:pPr>
      <w:r>
        <w:rPr>
          <w:rFonts w:eastAsia="Times New Roman" w:cs="Times New Roman" w:ascii="Times New Roman" w:hAnsi="Times New Roman"/>
          <w:b/>
          <w:color w:val="000000"/>
          <w:sz w:val="28"/>
          <w:szCs w:val="20"/>
          <w:lang w:eastAsia="zh-CN"/>
        </w:rPr>
      </w:r>
    </w:p>
    <w:p>
      <w:pPr>
        <w:pStyle w:val="Normal"/>
        <w:widowControl w:val="false"/>
        <w:suppressAutoHyphens w:val="true"/>
        <w:spacing w:lineRule="auto" w:line="288" w:before="0" w:after="0"/>
        <w:jc w:val="center"/>
        <w:rPr>
          <w:rFonts w:ascii="Times New Roman" w:hAnsi="Times New Roman" w:eastAsia="Times New Roman" w:cs="Times New Roman"/>
          <w:b/>
          <w:b/>
          <w:color w:val="000000"/>
          <w:sz w:val="28"/>
          <w:szCs w:val="20"/>
          <w:lang w:eastAsia="zh-CN"/>
        </w:rPr>
      </w:pPr>
      <w:r>
        <w:rPr>
          <w:rFonts w:eastAsia="Times New Roman" w:cs="Times New Roman" w:ascii="Times New Roman" w:hAnsi="Times New Roman"/>
          <w:b/>
          <w:color w:val="000000"/>
          <w:sz w:val="28"/>
          <w:szCs w:val="20"/>
          <w:lang w:eastAsia="zh-CN"/>
        </w:rPr>
      </w:r>
    </w:p>
    <w:p>
      <w:pPr>
        <w:pStyle w:val="Normal"/>
        <w:widowControl w:val="false"/>
        <w:suppressAutoHyphens w:val="true"/>
        <w:spacing w:lineRule="auto" w:line="288" w:before="0" w:after="0"/>
        <w:rPr>
          <w:rFonts w:ascii="Times New Roman" w:hAnsi="Times New Roman" w:eastAsia="Times New Roman" w:cs="Times New Roman"/>
          <w:b/>
          <w:b/>
          <w:color w:val="000000"/>
          <w:sz w:val="28"/>
          <w:szCs w:val="20"/>
          <w:lang w:eastAsia="zh-CN"/>
        </w:rPr>
      </w:pPr>
      <w:r>
        <w:rPr/>
        <w:drawing>
          <wp:inline distT="0" distB="0" distL="0" distR="0">
            <wp:extent cx="5759450" cy="3568700"/>
            <wp:effectExtent l="0" t="0" r="0" b="0"/>
            <wp:docPr id="21" name="Зображення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Зображення6" descr="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356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 w:ascii="Times New Roman" w:hAnsi="Times New Roman"/>
          <w:b/>
          <w:color w:val="000000"/>
          <w:sz w:val="28"/>
          <w:szCs w:val="20"/>
          <w:lang w:eastAsia="zh-CN"/>
        </w:rPr>
        <w:t xml:space="preserve"> </w:t>
      </w:r>
    </w:p>
    <w:p>
      <w:pPr>
        <w:pStyle w:val="Normal"/>
        <w:widowControl w:val="false"/>
        <w:suppressAutoHyphens w:val="true"/>
        <w:spacing w:lineRule="auto" w:line="288" w:before="0" w:after="0"/>
        <w:rPr>
          <w:rFonts w:ascii="Times New Roman" w:hAnsi="Times New Roman" w:eastAsia="Times New Roman" w:cs="Times New Roman"/>
          <w:b/>
          <w:b/>
          <w:color w:val="000000"/>
          <w:sz w:val="28"/>
          <w:szCs w:val="20"/>
          <w:lang w:eastAsia="zh-CN"/>
        </w:rPr>
      </w:pPr>
      <w:r>
        <w:rPr/>
        <w:drawing>
          <wp:inline distT="0" distB="0" distL="0" distR="0">
            <wp:extent cx="5662930" cy="3711575"/>
            <wp:effectExtent l="0" t="0" r="0" b="0"/>
            <wp:docPr id="22" name="Зображення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Зображення5" descr="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2930" cy="371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 w:ascii="Times New Roman" w:hAnsi="Times New Roman"/>
          <w:b/>
          <w:color w:val="000000"/>
          <w:sz w:val="28"/>
          <w:szCs w:val="20"/>
          <w:lang w:eastAsia="zh-CN"/>
        </w:rPr>
        <w:t xml:space="preserve"> </w:t>
      </w:r>
    </w:p>
    <w:p>
      <w:pPr>
        <w:pStyle w:val="Normal"/>
        <w:widowControl w:val="false"/>
        <w:suppressAutoHyphens w:val="true"/>
        <w:spacing w:lineRule="auto" w:line="288" w:before="0" w:after="0"/>
        <w:rPr>
          <w:rFonts w:ascii="Times New Roman" w:hAnsi="Times New Roman" w:eastAsia="Times New Roman" w:cs="Times New Roman"/>
          <w:b/>
          <w:b/>
          <w:color w:val="000000"/>
          <w:sz w:val="28"/>
          <w:szCs w:val="20"/>
          <w:lang w:eastAsia="zh-CN"/>
        </w:rPr>
      </w:pPr>
      <w:r>
        <w:rPr>
          <w:rFonts w:eastAsia="Times New Roman" w:cs="Times New Roman" w:ascii="Times New Roman" w:hAnsi="Times New Roman"/>
          <w:b/>
          <w:color w:val="000000"/>
          <w:sz w:val="28"/>
          <w:szCs w:val="20"/>
          <w:lang w:eastAsia="zh-CN"/>
        </w:rPr>
      </w:r>
    </w:p>
    <w:p>
      <w:pPr>
        <w:pStyle w:val="Normal"/>
        <w:widowControl w:val="false"/>
        <w:suppressAutoHyphens w:val="true"/>
        <w:spacing w:lineRule="auto" w:line="288" w:before="0" w:after="0"/>
        <w:rPr>
          <w:rFonts w:ascii="Times New Roman" w:hAnsi="Times New Roman" w:eastAsia="Times New Roman" w:cs="Times New Roman"/>
          <w:b/>
          <w:b/>
          <w:color w:val="000000"/>
          <w:sz w:val="28"/>
          <w:szCs w:val="20"/>
          <w:lang w:eastAsia="zh-CN"/>
        </w:rPr>
      </w:pPr>
      <w:r>
        <w:rPr/>
        <w:drawing>
          <wp:inline distT="0" distB="0" distL="0" distR="0">
            <wp:extent cx="5622290" cy="3470275"/>
            <wp:effectExtent l="0" t="0" r="0" b="0"/>
            <wp:docPr id="23" name="Зображення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Зображення4" descr="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2290" cy="347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 w:ascii="Times New Roman" w:hAnsi="Times New Roman"/>
          <w:b/>
          <w:color w:val="000000"/>
          <w:sz w:val="28"/>
          <w:szCs w:val="20"/>
          <w:lang w:eastAsia="zh-CN"/>
        </w:rPr>
        <w:t xml:space="preserve"> </w:t>
      </w:r>
    </w:p>
    <w:p>
      <w:pPr>
        <w:pStyle w:val="Normal"/>
        <w:widowControl w:val="false"/>
        <w:suppressAutoHyphens w:val="true"/>
        <w:spacing w:lineRule="auto" w:line="288" w:before="0" w:after="0"/>
        <w:jc w:val="center"/>
        <w:rPr>
          <w:rFonts w:ascii="Times New Roman" w:hAnsi="Times New Roman" w:eastAsia="Times New Roman" w:cs="Times New Roman"/>
          <w:b/>
          <w:b/>
          <w:color w:val="000000"/>
          <w:sz w:val="28"/>
          <w:szCs w:val="20"/>
          <w:lang w:eastAsia="zh-CN"/>
        </w:rPr>
      </w:pPr>
      <w:r>
        <w:rPr>
          <w:rFonts w:eastAsia="Times New Roman" w:cs="Times New Roman" w:ascii="Times New Roman" w:hAnsi="Times New Roman"/>
          <w:b/>
          <w:color w:val="000000"/>
          <w:sz w:val="28"/>
          <w:szCs w:val="20"/>
          <w:lang w:eastAsia="zh-CN"/>
        </w:rPr>
      </w:r>
    </w:p>
    <w:p>
      <w:pPr>
        <w:pStyle w:val="Normal"/>
        <w:widowControl w:val="false"/>
        <w:suppressAutoHyphens w:val="true"/>
        <w:spacing w:lineRule="auto" w:line="288" w:before="0" w:after="0"/>
        <w:jc w:val="center"/>
        <w:rPr>
          <w:rFonts w:ascii="Times New Roman" w:hAnsi="Times New Roman" w:eastAsia="Times New Roman" w:cs="Times New Roman"/>
          <w:b/>
          <w:b/>
          <w:color w:val="000000"/>
          <w:sz w:val="28"/>
          <w:szCs w:val="20"/>
          <w:lang w:eastAsia="zh-CN"/>
        </w:rPr>
      </w:pPr>
      <w:r>
        <w:rPr>
          <w:rFonts w:eastAsia="Times New Roman" w:cs="Times New Roman" w:ascii="Times New Roman" w:hAnsi="Times New Roman"/>
          <w:b/>
          <w:color w:val="000000"/>
          <w:sz w:val="28"/>
          <w:szCs w:val="20"/>
          <w:lang w:eastAsia="zh-CN"/>
        </w:rPr>
        <w:t>Керівник закладу освіти                        Оксана   ПЕЛІКАН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/>
      </w:r>
    </w:p>
    <w:sectPr>
      <w:type w:val="nextPage"/>
      <w:pgSz w:w="11906" w:h="16838"/>
      <w:pgMar w:left="1701" w:right="567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Segoe U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55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hyphenationZone w:val="425"/>
  <w:themeFontLang w:val="uk-UA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uk-UA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2028" w:customStyle="1">
    <w:name w:val="2028"/>
    <w:basedOn w:val="DefaultParagraphFont"/>
    <w:qFormat/>
    <w:rsid w:val="00d56f79"/>
    <w:rPr/>
  </w:style>
  <w:style w:type="character" w:styleId="Strong">
    <w:name w:val="Strong"/>
    <w:basedOn w:val="DefaultParagraphFont"/>
    <w:uiPriority w:val="22"/>
    <w:qFormat/>
    <w:rsid w:val="007e59df"/>
    <w:rPr>
      <w:b/>
      <w:bCs/>
    </w:rPr>
  </w:style>
  <w:style w:type="character" w:styleId="Style14" w:customStyle="1">
    <w:name w:val="Текст у виносці Знак"/>
    <w:basedOn w:val="DefaultParagraphFont"/>
    <w:link w:val="a5"/>
    <w:uiPriority w:val="99"/>
    <w:semiHidden/>
    <w:qFormat/>
    <w:rsid w:val="00dc0949"/>
    <w:rPr>
      <w:rFonts w:ascii="Segoe UI" w:hAnsi="Segoe UI" w:cs="Segoe UI"/>
      <w:sz w:val="18"/>
      <w:szCs w:val="18"/>
    </w:rPr>
  </w:style>
  <w:style w:type="character" w:styleId="Style15">
    <w:name w:val="Гіперпосилання"/>
    <w:rPr>
      <w:color w:val="000080"/>
      <w:u w:val="single"/>
      <w:lang w:val="zxx" w:eastAsia="zxx" w:bidi="zxx"/>
    </w:rPr>
  </w:style>
  <w:style w:type="paragraph" w:styleId="Style16">
    <w:name w:val="Заголовок"/>
    <w:basedOn w:val="Normal"/>
    <w:next w:val="Style17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7">
    <w:name w:val="Body Text"/>
    <w:basedOn w:val="Normal"/>
    <w:pPr>
      <w:spacing w:lineRule="auto" w:line="276" w:before="0" w:after="140"/>
    </w:pPr>
    <w:rPr/>
  </w:style>
  <w:style w:type="paragraph" w:styleId="Style18">
    <w:name w:val="List"/>
    <w:basedOn w:val="Style17"/>
    <w:pPr/>
    <w:rPr>
      <w:rFonts w:cs="Arial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0">
    <w:name w:val="Покажчик"/>
    <w:basedOn w:val="Normal"/>
    <w:qFormat/>
    <w:pPr>
      <w:suppressLineNumbers/>
    </w:pPr>
    <w:rPr>
      <w:rFonts w:cs="Arial"/>
      <w:lang w:val="zxx" w:eastAsia="zxx" w:bidi="zxx"/>
    </w:rPr>
  </w:style>
  <w:style w:type="paragraph" w:styleId="Standard" w:customStyle="1">
    <w:name w:val="Standard"/>
    <w:qFormat/>
    <w:rsid w:val="00d56f79"/>
    <w:pPr>
      <w:widowControl/>
      <w:suppressAutoHyphens w:val="true"/>
      <w:bidi w:val="0"/>
      <w:spacing w:lineRule="auto" w:line="240" w:before="0" w:after="0"/>
      <w:jc w:val="left"/>
      <w:textAlignment w:val="baseline"/>
    </w:pPr>
    <w:rPr>
      <w:rFonts w:ascii="Liberation Serif" w:hAnsi="Liberation Serif" w:eastAsia="NSimSun" w:cs="Arial"/>
      <w:color w:val="auto"/>
      <w:kern w:val="2"/>
      <w:sz w:val="24"/>
      <w:szCs w:val="24"/>
      <w:lang w:val="uk-UA" w:eastAsia="zh-CN" w:bidi="hi-IN"/>
    </w:rPr>
  </w:style>
  <w:style w:type="paragraph" w:styleId="ListParagraph">
    <w:name w:val="List Paragraph"/>
    <w:basedOn w:val="Normal"/>
    <w:uiPriority w:val="34"/>
    <w:qFormat/>
    <w:rsid w:val="007e59df"/>
    <w:pPr>
      <w:spacing w:before="0" w:after="160"/>
      <w:ind w:left="720" w:hanging="0"/>
      <w:contextualSpacing/>
    </w:pPr>
    <w:rPr/>
  </w:style>
  <w:style w:type="paragraph" w:styleId="BalloonText">
    <w:name w:val="Balloon Text"/>
    <w:basedOn w:val="Normal"/>
    <w:link w:val="a6"/>
    <w:uiPriority w:val="99"/>
    <w:semiHidden/>
    <w:unhideWhenUsed/>
    <w:qFormat/>
    <w:rsid w:val="00dc0949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mailto:vgshkola@ukr.net" TargetMode="External"/><Relationship Id="rId4" Type="http://schemas.openxmlformats.org/officeDocument/2006/relationships/hyperlink" Target="mailto:vgshkola@ukr.net" TargetMode="External"/><Relationship Id="rId5" Type="http://schemas.openxmlformats.org/officeDocument/2006/relationships/hyperlink" Target="mailto:vgshkola@ukr.net" TargetMode="External"/><Relationship Id="rId6" Type="http://schemas.openxmlformats.org/officeDocument/2006/relationships/hyperlink" Target="mailto:vgshkola@ukr.net" TargetMode="External"/><Relationship Id="rId7" Type="http://schemas.openxmlformats.org/officeDocument/2006/relationships/hyperlink" Target="mailto:vgshkola@ukr.net" TargetMode="External"/><Relationship Id="rId8" Type="http://schemas.openxmlformats.org/officeDocument/2006/relationships/hyperlink" Target="https://vgs0.webnode.com.ua/" TargetMode="External"/><Relationship Id="rId9" Type="http://schemas.openxmlformats.org/officeDocument/2006/relationships/image" Target="media/image2.wmf"/><Relationship Id="rId10" Type="http://schemas.openxmlformats.org/officeDocument/2006/relationships/image" Target="media/image3.wmf"/><Relationship Id="rId11" Type="http://schemas.openxmlformats.org/officeDocument/2006/relationships/image" Target="media/image4.wmf"/><Relationship Id="rId12" Type="http://schemas.openxmlformats.org/officeDocument/2006/relationships/image" Target="media/image5.wmf"/><Relationship Id="rId13" Type="http://schemas.openxmlformats.org/officeDocument/2006/relationships/image" Target="media/image6.wmf"/><Relationship Id="rId14" Type="http://schemas.openxmlformats.org/officeDocument/2006/relationships/image" Target="media/image7.wmf"/><Relationship Id="rId15" Type="http://schemas.openxmlformats.org/officeDocument/2006/relationships/image" Target="media/image8.wmf"/><Relationship Id="rId16" Type="http://schemas.openxmlformats.org/officeDocument/2006/relationships/image" Target="media/image9.wmf"/><Relationship Id="rId17" Type="http://schemas.openxmlformats.org/officeDocument/2006/relationships/image" Target="media/image10.wmf"/><Relationship Id="rId18" Type="http://schemas.openxmlformats.org/officeDocument/2006/relationships/image" Target="media/image11.wmf"/><Relationship Id="rId19" Type="http://schemas.openxmlformats.org/officeDocument/2006/relationships/image" Target="media/image12.wmf"/><Relationship Id="rId20" Type="http://schemas.openxmlformats.org/officeDocument/2006/relationships/chart" Target="charts/chart1.xml"/><Relationship Id="rId21" Type="http://schemas.openxmlformats.org/officeDocument/2006/relationships/image" Target="media/image13.png"/><Relationship Id="rId22" Type="http://schemas.openxmlformats.org/officeDocument/2006/relationships/chart" Target="charts/chart2.xml"/><Relationship Id="rId23" Type="http://schemas.openxmlformats.org/officeDocument/2006/relationships/image" Target="media/image14.png"/><Relationship Id="rId24" Type="http://schemas.openxmlformats.org/officeDocument/2006/relationships/image" Target="media/image15.png"/><Relationship Id="rId25" Type="http://schemas.openxmlformats.org/officeDocument/2006/relationships/chart" Target="charts/chart3.xml"/><Relationship Id="rId26" Type="http://schemas.openxmlformats.org/officeDocument/2006/relationships/image" Target="media/image16.png"/><Relationship Id="rId27" Type="http://schemas.openxmlformats.org/officeDocument/2006/relationships/chart" Target="charts/chart4.xml"/><Relationship Id="rId28" Type="http://schemas.openxmlformats.org/officeDocument/2006/relationships/image" Target="media/image17.png"/><Relationship Id="rId29" Type="http://schemas.openxmlformats.org/officeDocument/2006/relationships/image" Target="media/image18.png"/><Relationship Id="rId30" Type="http://schemas.openxmlformats.org/officeDocument/2006/relationships/image" Target="media/image19.png"/><Relationship Id="rId31" Type="http://schemas.openxmlformats.org/officeDocument/2006/relationships/numbering" Target="numbering.xml"/><Relationship Id="rId32" Type="http://schemas.openxmlformats.org/officeDocument/2006/relationships/fontTable" Target="fontTable.xml"/><Relationship Id="rId33" Type="http://schemas.openxmlformats.org/officeDocument/2006/relationships/settings" Target="settings.xml"/><Relationship Id="rId34" Type="http://schemas.openxmlformats.org/officeDocument/2006/relationships/theme" Target="theme/theme1.xml"/>
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en-US"/>
  <c:roundedCorners val="0"/>
  <c:chart>
    <c:title>
      <c:tx>
        <c:rich>
          <a:bodyPr rot="0"/>
          <a:lstStyle/>
          <a:p>
            <a:pPr>
              <a:defRPr b="1" lang="uk-UA" sz="1800" spc="-1" strike="noStrike">
                <a:solidFill>
                  <a:srgbClr val="000000"/>
                </a:solidFill>
                <a:latin typeface="serif"/>
              </a:defRPr>
            </a:pPr>
            <a:r>
              <a:rPr b="1" lang="uk-UA" sz="1800" spc="-1" strike="noStrike">
                <a:solidFill>
                  <a:srgbClr val="000000"/>
                </a:solidFill>
                <a:latin typeface="serif"/>
              </a:rPr>
              <a:t>Порівняння результатів СHУ з української мови </a:t>
            </a:r>
          </a:p>
        </c:rich>
      </c:tx>
      <c:overlay val="0"/>
      <c:spPr>
        <a:noFill/>
        <a:ln w="0">
          <a:noFill/>
        </a:ln>
      </c:spPr>
    </c:title>
    <c:autoTitleDeleted val="0"/>
    <c:view3D>
      <c:rotX val="15"/>
      <c:rotY val="20"/>
      <c:rAngAx val="1"/>
      <c:perspective val="30"/>
    </c:view3D>
    <c:floor>
      <c:spPr>
        <a:noFill/>
        <a:ln w="6480">
          <a:solidFill>
            <a:srgbClr val="8b8b8b"/>
          </a:solidFill>
          <a:round/>
        </a:ln>
      </c:spPr>
    </c:floor>
    <c:sideWall>
      <c:spPr>
        <a:noFill/>
        <a:ln w="6480">
          <a:solidFill>
            <a:srgbClr val="8b8b8b"/>
          </a:solidFill>
          <a:round/>
        </a:ln>
      </c:spPr>
    </c:sideWall>
    <c:backWall>
      <c:spPr>
        <a:noFill/>
        <a:ln w="6480">
          <a:solidFill>
            <a:srgbClr val="8b8b8b"/>
          </a:solidFill>
          <a:round/>
        </a:ln>
      </c:spPr>
    </c:backWall>
    <c:plotArea>
      <c:bar3DChart>
        <c:barDir val="col"/>
        <c:grouping val="clustered"/>
        <c:varyColors val="0"/>
        <c:ser>
          <c:idx val="0"/>
          <c:order val="0"/>
          <c:tx>
            <c:strRef>
              <c:f>label 0</c:f>
              <c:strCache>
                <c:ptCount val="1"/>
                <c:pt idx="0">
                  <c:v>І семестр</c:v>
                </c:pt>
              </c:strCache>
            </c:strRef>
          </c:tx>
          <c:spPr>
            <a:solidFill>
              <a:srgbClr val="4285f4"/>
            </a:solidFill>
            <a:ln w="0">
              <a:noFill/>
            </a:ln>
          </c:spPr>
          <c:invertIfNegative val="0"/>
          <c:dLbls>
            <c:numFmt formatCode="#,##0" sourceLinked="0"/>
            <c:txPr>
              <a:bodyPr wrap="square"/>
              <a:lstStyle/>
              <a:p>
                <a:pPr>
                  <a:defRPr b="0" sz="1000" spc="-1" strike="noStrike">
                    <a:solidFill>
                      <a:srgbClr val="000000"/>
                    </a:solidFill>
                    <a:latin typeface="Calibri"/>
                  </a:defRPr>
                </a:pPr>
              </a:p>
            </c:txPr>
            <c:showLegendKey val="0"/>
            <c:showVal val="1"/>
            <c:showCatName val="0"/>
            <c:showSerName val="0"/>
            <c:showPercent val="0"/>
            <c:separator>; </c:separator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categories</c:f>
              <c:strCache>
                <c:ptCount val="11"/>
                <c:pt idx="0">
                  <c:v>5</c:v>
                </c:pt>
                <c:pt idx="1">
                  <c:v>6-А</c:v>
                </c:pt>
                <c:pt idx="2">
                  <c:v>6-Б</c:v>
                </c:pt>
                <c:pt idx="3">
                  <c:v>7 (І)</c:v>
                </c:pt>
                <c:pt idx="4">
                  <c:v>7(ІІ)</c:v>
                </c:pt>
                <c:pt idx="5">
                  <c:v>8 (І)</c:v>
                </c:pt>
                <c:pt idx="6">
                  <c:v>8(II)</c:v>
                </c:pt>
                <c:pt idx="7">
                  <c:v>9-(І)</c:v>
                </c:pt>
                <c:pt idx="8">
                  <c:v>9(ІІ)</c:v>
                </c:pt>
                <c:pt idx="9">
                  <c:v>10</c:v>
                </c:pt>
                <c:pt idx="10">
                  <c:v>11</c:v>
                </c:pt>
              </c:strCache>
            </c:strRef>
          </c:cat>
          <c:val>
            <c:numRef>
              <c:f>0</c:f>
              <c:numCache>
                <c:formatCode>General</c:formatCode>
                <c:ptCount val="11"/>
                <c:pt idx="0">
                  <c:v>51.2</c:v>
                </c:pt>
                <c:pt idx="1">
                  <c:v>55.29411765</c:v>
                </c:pt>
                <c:pt idx="2">
                  <c:v>50.54545455</c:v>
                </c:pt>
                <c:pt idx="3">
                  <c:v>41.66666667</c:v>
                </c:pt>
                <c:pt idx="4">
                  <c:v>41.2</c:v>
                </c:pt>
                <c:pt idx="5">
                  <c:v>51</c:v>
                </c:pt>
                <c:pt idx="6">
                  <c:v>43.69230769</c:v>
                </c:pt>
                <c:pt idx="7">
                  <c:v>55.2</c:v>
                </c:pt>
                <c:pt idx="8">
                  <c:v>56</c:v>
                </c:pt>
                <c:pt idx="9">
                  <c:v>50.66666667</c:v>
                </c:pt>
                <c:pt idx="10">
                  <c:v>58.46153846</c:v>
                </c:pt>
              </c:numCache>
            </c:numRef>
          </c:val>
        </c:ser>
        <c:ser>
          <c:idx val="1"/>
          <c:order val="1"/>
          <c:tx>
            <c:strRef>
              <c:f>label 1</c:f>
              <c:strCache>
                <c:ptCount val="1"/>
                <c:pt idx="0">
                  <c:v>ІІ семестр</c:v>
                </c:pt>
              </c:strCache>
            </c:strRef>
          </c:tx>
          <c:spPr>
            <a:solidFill>
              <a:srgbClr val="ea4335"/>
            </a:solidFill>
            <a:ln w="0">
              <a:noFill/>
            </a:ln>
          </c:spPr>
          <c:invertIfNegative val="0"/>
          <c:dLbls>
            <c:numFmt formatCode="#,##0" sourceLinked="0"/>
            <c:txPr>
              <a:bodyPr wrap="square"/>
              <a:lstStyle/>
              <a:p>
                <a:pPr>
                  <a:defRPr b="0" sz="1000" spc="-1" strike="noStrike">
                    <a:solidFill>
                      <a:srgbClr val="000000"/>
                    </a:solidFill>
                    <a:latin typeface="Calibri"/>
                  </a:defRPr>
                </a:pPr>
              </a:p>
            </c:txPr>
            <c:showLegendKey val="0"/>
            <c:showVal val="1"/>
            <c:showCatName val="0"/>
            <c:showSerName val="0"/>
            <c:showPercent val="0"/>
            <c:separator>; </c:separator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categories</c:f>
              <c:strCache>
                <c:ptCount val="11"/>
                <c:pt idx="0">
                  <c:v>5</c:v>
                </c:pt>
                <c:pt idx="1">
                  <c:v>6-А</c:v>
                </c:pt>
                <c:pt idx="2">
                  <c:v>6-Б</c:v>
                </c:pt>
                <c:pt idx="3">
                  <c:v>7 (І)</c:v>
                </c:pt>
                <c:pt idx="4">
                  <c:v>7(ІІ)</c:v>
                </c:pt>
                <c:pt idx="5">
                  <c:v>8 (І)</c:v>
                </c:pt>
                <c:pt idx="6">
                  <c:v>8(II)</c:v>
                </c:pt>
                <c:pt idx="7">
                  <c:v>9-(І)</c:v>
                </c:pt>
                <c:pt idx="8">
                  <c:v>9(ІІ)</c:v>
                </c:pt>
                <c:pt idx="9">
                  <c:v>10</c:v>
                </c:pt>
                <c:pt idx="10">
                  <c:v>11</c:v>
                </c:pt>
              </c:strCache>
            </c:strRef>
          </c:cat>
          <c:val>
            <c:numRef>
              <c:f>1</c:f>
              <c:numCache>
                <c:formatCode>General</c:formatCode>
                <c:ptCount val="11"/>
                <c:pt idx="0">
                  <c:v>45.41176471</c:v>
                </c:pt>
                <c:pt idx="1">
                  <c:v>56.8</c:v>
                </c:pt>
                <c:pt idx="2">
                  <c:v>50.33333333</c:v>
                </c:pt>
                <c:pt idx="3">
                  <c:v>60.8</c:v>
                </c:pt>
                <c:pt idx="4">
                  <c:v>53.66666667</c:v>
                </c:pt>
                <c:pt idx="5">
                  <c:v>36.72727273</c:v>
                </c:pt>
                <c:pt idx="6">
                  <c:v>33</c:v>
                </c:pt>
                <c:pt idx="7">
                  <c:v>52.72727273</c:v>
                </c:pt>
                <c:pt idx="8">
                  <c:v>44.33333333</c:v>
                </c:pt>
                <c:pt idx="9">
                  <c:v>50.93333333</c:v>
                </c:pt>
                <c:pt idx="10">
                  <c:v>62.11764706</c:v>
                </c:pt>
              </c:numCache>
            </c:numRef>
          </c:val>
        </c:ser>
        <c:gapWidth val="150"/>
        <c:shape val="box"/>
        <c:axId val="16644857"/>
        <c:axId val="82003982"/>
        <c:axId val="0"/>
      </c:bar3DChart>
      <c:catAx>
        <c:axId val="16644857"/>
        <c:scaling>
          <c:orientation val="minMax"/>
        </c:scaling>
        <c:delete val="0"/>
        <c:axPos val="b"/>
        <c:title>
          <c:tx>
            <c:rich>
              <a:bodyPr rot="0"/>
              <a:lstStyle/>
              <a:p>
                <a:pPr>
                  <a:defRPr b="0" lang="uk-UA" sz="1000" spc="-1" strike="noStrike">
                    <a:solidFill>
                      <a:srgbClr val="000000"/>
                    </a:solidFill>
                    <a:latin typeface="Calibri"/>
                  </a:defRPr>
                </a:pPr>
                <a:r>
                  <a:rPr b="0" lang="uk-UA" sz="1000" spc="-1" strike="noStrike">
                    <a:solidFill>
                      <a:srgbClr val="000000"/>
                    </a:solidFill>
                    <a:latin typeface="Calibri"/>
                  </a:rPr>
                  <a:t>Клас</a:t>
                </a:r>
              </a:p>
            </c:rich>
          </c:tx>
          <c:overlay val="0"/>
          <c:spPr>
            <a:noFill/>
            <a:ln w="0">
              <a:noFill/>
            </a:ln>
          </c:spPr>
        </c:title>
        <c:numFmt formatCode="General" sourceLinked="0"/>
        <c:majorTickMark val="none"/>
        <c:minorTickMark val="none"/>
        <c:tickLblPos val="nextTo"/>
        <c:spPr>
          <a:ln w="6480">
            <a:noFill/>
          </a:ln>
        </c:spPr>
        <c:txPr>
          <a:bodyPr/>
          <a:lstStyle/>
          <a:p>
            <a:pPr>
              <a:defRPr b="1" sz="1000" spc="-1" strike="noStrike">
                <a:solidFill>
                  <a:srgbClr val="000000"/>
                </a:solidFill>
                <a:latin typeface="Calibri"/>
              </a:defRPr>
            </a:pPr>
          </a:p>
        </c:txPr>
        <c:crossAx val="82003982"/>
        <c:crosses val="autoZero"/>
        <c:auto val="1"/>
        <c:lblAlgn val="ctr"/>
        <c:lblOffset val="100"/>
        <c:noMultiLvlLbl val="0"/>
      </c:catAx>
      <c:valAx>
        <c:axId val="82003982"/>
        <c:scaling>
          <c:orientation val="minMax"/>
        </c:scaling>
        <c:delete val="0"/>
        <c:axPos val="l"/>
        <c:majorGridlines>
          <c:spPr>
            <a:ln w="6480">
              <a:solidFill>
                <a:srgbClr val="b7b7b7"/>
              </a:solidFill>
              <a:round/>
            </a:ln>
          </c:spPr>
        </c:majorGridlines>
        <c:numFmt formatCode="#,##0" sourceLinked="0"/>
        <c:majorTickMark val="none"/>
        <c:minorTickMark val="none"/>
        <c:tickLblPos val="nextTo"/>
        <c:spPr>
          <a:ln w="6480">
            <a:noFill/>
          </a:ln>
        </c:spPr>
        <c:txPr>
          <a:bodyPr/>
          <a:lstStyle/>
          <a:p>
            <a:pPr>
              <a:defRPr b="0" sz="1000" spc="-1" strike="noStrike">
                <a:solidFill>
                  <a:srgbClr val="000000"/>
                </a:solidFill>
                <a:latin typeface="Calibri"/>
              </a:defRPr>
            </a:pPr>
          </a:p>
        </c:txPr>
        <c:crossAx val="16644857"/>
        <c:crosses val="autoZero"/>
        <c:crossBetween val="between"/>
      </c:valAx>
    </c:plotArea>
    <c:legend>
      <c:legendPos val="r"/>
      <c:overlay val="0"/>
      <c:spPr>
        <a:noFill/>
        <a:ln w="0">
          <a:noFill/>
        </a:ln>
      </c:spPr>
      <c:txPr>
        <a:bodyPr/>
        <a:lstStyle/>
        <a:p>
          <a:pPr>
            <a:defRPr b="0" sz="1000" spc="-1" strike="noStrike">
              <a:solidFill>
                <a:srgbClr val="1a1a1a"/>
              </a:solidFill>
              <a:latin typeface="Calibri"/>
            </a:defRPr>
          </a:pPr>
        </a:p>
      </c:txPr>
    </c:legend>
    <c:plotVisOnly val="1"/>
    <c:dispBlanksAs val="zero"/>
  </c:chart>
  <c:spPr>
    <a:solidFill>
      <a:srgbClr val="ffffff"/>
    </a:solidFill>
    <a:ln w="9360">
      <a:solidFill>
        <a:srgbClr val="d9d9d9"/>
      </a:solidFill>
      <a:round/>
    </a:ln>
  </c:spPr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en-US"/>
  <c:roundedCorners val="0"/>
  <c:chart>
    <c:title>
      <c:tx>
        <c:rich>
          <a:bodyPr rot="0"/>
          <a:lstStyle/>
          <a:p>
            <a:pPr>
              <a:defRPr b="0" lang="uk-UA" sz="1800" spc="-1" strike="noStrike">
                <a:solidFill>
                  <a:srgbClr val="000000"/>
                </a:solidFill>
                <a:latin typeface="Calibri"/>
              </a:defRPr>
            </a:pPr>
            <a:r>
              <a:rPr b="0" lang="uk-UA" sz="1800" spc="-1" strike="noStrike">
                <a:solidFill>
                  <a:srgbClr val="000000"/>
                </a:solidFill>
                <a:latin typeface="Calibri"/>
              </a:rPr>
              <a:t>Порівняння СНУ з математики </a:t>
            </a:r>
          </a:p>
        </c:rich>
      </c:tx>
      <c:overlay val="0"/>
      <c:spPr>
        <a:noFill/>
        <a:ln w="0">
          <a:noFill/>
        </a:ln>
      </c:spPr>
    </c:title>
    <c:autoTitleDeleted val="0"/>
    <c:view3D>
      <c:rotX val="15"/>
      <c:rotY val="20"/>
      <c:rAngAx val="1"/>
      <c:perspective val="30"/>
    </c:view3D>
    <c:floor>
      <c:spPr>
        <a:noFill/>
        <a:ln w="6480">
          <a:solidFill>
            <a:srgbClr val="8b8b8b"/>
          </a:solidFill>
          <a:round/>
        </a:ln>
      </c:spPr>
    </c:floor>
    <c:sideWall>
      <c:spPr>
        <a:noFill/>
        <a:ln w="6480">
          <a:solidFill>
            <a:srgbClr val="8b8b8b"/>
          </a:solidFill>
          <a:round/>
        </a:ln>
      </c:spPr>
    </c:sideWall>
    <c:backWall>
      <c:spPr>
        <a:noFill/>
        <a:ln w="6480">
          <a:solidFill>
            <a:srgbClr val="8b8b8b"/>
          </a:solidFill>
          <a:round/>
        </a:ln>
      </c:spPr>
    </c:backWall>
    <c:plotArea>
      <c:bar3DChart>
        <c:barDir val="col"/>
        <c:grouping val="clustered"/>
        <c:varyColors val="0"/>
        <c:ser>
          <c:idx val="0"/>
          <c:order val="0"/>
          <c:tx>
            <c:strRef>
              <c:f>label 0</c:f>
              <c:strCache>
                <c:ptCount val="1"/>
                <c:pt idx="0">
                  <c:v>І семестр</c:v>
                </c:pt>
              </c:strCache>
            </c:strRef>
          </c:tx>
          <c:spPr>
            <a:solidFill>
              <a:srgbClr val="4285f4"/>
            </a:solidFill>
            <a:ln w="0">
              <a:noFill/>
            </a:ln>
          </c:spPr>
          <c:invertIfNegative val="0"/>
          <c:dLbls>
            <c:numFmt formatCode="0" sourceLinked="0"/>
            <c:txPr>
              <a:bodyPr wrap="square"/>
              <a:lstStyle/>
              <a:p>
                <a:pPr>
                  <a:defRPr b="0" sz="1000" spc="-1" strike="noStrike">
                    <a:solidFill>
                      <a:srgbClr val="000000"/>
                    </a:solidFill>
                    <a:latin typeface="Calibri"/>
                  </a:defRPr>
                </a:pPr>
              </a:p>
            </c:txPr>
            <c:showLegendKey val="0"/>
            <c:showVal val="1"/>
            <c:showCatName val="0"/>
            <c:showSerName val="0"/>
            <c:showPercent val="0"/>
            <c:separator>; </c:separator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categories</c:f>
              <c:strCache>
                <c:ptCount val="3"/>
                <c:pt idx="0">
                  <c:v>5</c:v>
                </c:pt>
                <c:pt idx="1">
                  <c:v>6-А</c:v>
                </c:pt>
                <c:pt idx="2">
                  <c:v>6-Б</c:v>
                </c:pt>
              </c:strCache>
            </c:strRef>
          </c:cat>
          <c:val>
            <c:numRef>
              <c:f>0</c:f>
              <c:numCache>
                <c:formatCode>General</c:formatCode>
                <c:ptCount val="3"/>
                <c:pt idx="0">
                  <c:v>48.95238095</c:v>
                </c:pt>
                <c:pt idx="1">
                  <c:v>56.25</c:v>
                </c:pt>
                <c:pt idx="2">
                  <c:v>52</c:v>
                </c:pt>
              </c:numCache>
            </c:numRef>
          </c:val>
        </c:ser>
        <c:ser>
          <c:idx val="1"/>
          <c:order val="1"/>
          <c:tx>
            <c:strRef>
              <c:f>label 1</c:f>
              <c:strCache>
                <c:ptCount val="1"/>
                <c:pt idx="0">
                  <c:v>ІІ семестр</c:v>
                </c:pt>
              </c:strCache>
            </c:strRef>
          </c:tx>
          <c:spPr>
            <a:solidFill>
              <a:srgbClr val="ea4335"/>
            </a:solidFill>
            <a:ln w="0">
              <a:noFill/>
            </a:ln>
          </c:spPr>
          <c:invertIfNegative val="0"/>
          <c:dLbls>
            <c:numFmt formatCode="0" sourceLinked="0"/>
            <c:txPr>
              <a:bodyPr wrap="square"/>
              <a:lstStyle/>
              <a:p>
                <a:pPr>
                  <a:defRPr b="0" sz="1000" spc="-1" strike="noStrike">
                    <a:solidFill>
                      <a:srgbClr val="000000"/>
                    </a:solidFill>
                    <a:latin typeface="Calibri"/>
                  </a:defRPr>
                </a:pPr>
              </a:p>
            </c:txPr>
            <c:showLegendKey val="0"/>
            <c:showVal val="1"/>
            <c:showCatName val="0"/>
            <c:showSerName val="0"/>
            <c:showPercent val="0"/>
            <c:separator>; </c:separator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categories</c:f>
              <c:strCache>
                <c:ptCount val="3"/>
                <c:pt idx="0">
                  <c:v>5</c:v>
                </c:pt>
                <c:pt idx="1">
                  <c:v>6-А</c:v>
                </c:pt>
                <c:pt idx="2">
                  <c:v>6-Б</c:v>
                </c:pt>
              </c:strCache>
            </c:strRef>
          </c:cat>
          <c:val>
            <c:numRef>
              <c:f>1</c:f>
              <c:numCache>
                <c:formatCode>General</c:formatCode>
                <c:ptCount val="3"/>
                <c:pt idx="0">
                  <c:v>41.8</c:v>
                </c:pt>
                <c:pt idx="1">
                  <c:v>60</c:v>
                </c:pt>
                <c:pt idx="2">
                  <c:v>39.14285714</c:v>
                </c:pt>
              </c:numCache>
            </c:numRef>
          </c:val>
        </c:ser>
        <c:gapWidth val="150"/>
        <c:shape val="box"/>
        <c:axId val="78937894"/>
        <c:axId val="21407548"/>
        <c:axId val="0"/>
      </c:bar3DChart>
      <c:catAx>
        <c:axId val="78937894"/>
        <c:scaling>
          <c:orientation val="minMax"/>
        </c:scaling>
        <c:delete val="0"/>
        <c:axPos val="b"/>
        <c:title>
          <c:tx>
            <c:rich>
              <a:bodyPr rot="0"/>
              <a:lstStyle/>
              <a:p>
                <a:pPr>
                  <a:defRPr b="0" lang="uk-UA" sz="1000" spc="-1" strike="noStrike">
                    <a:solidFill>
                      <a:srgbClr val="000000"/>
                    </a:solidFill>
                    <a:latin typeface="Calibri"/>
                  </a:defRPr>
                </a:pPr>
                <a:r>
                  <a:rPr b="0" lang="uk-UA" sz="1000" spc="-1" strike="noStrike">
                    <a:solidFill>
                      <a:srgbClr val="000000"/>
                    </a:solidFill>
                    <a:latin typeface="Calibri"/>
                  </a:rPr>
                  <a:t>Клас</a:t>
                </a:r>
              </a:p>
            </c:rich>
          </c:tx>
          <c:overlay val="0"/>
          <c:spPr>
            <a:noFill/>
            <a:ln w="0">
              <a:noFill/>
            </a:ln>
          </c:spPr>
        </c:title>
        <c:numFmt formatCode="General" sourceLinked="0"/>
        <c:majorTickMark val="none"/>
        <c:minorTickMark val="none"/>
        <c:tickLblPos val="nextTo"/>
        <c:spPr>
          <a:ln w="6480">
            <a:noFill/>
          </a:ln>
        </c:spPr>
        <c:txPr>
          <a:bodyPr/>
          <a:lstStyle/>
          <a:p>
            <a:pPr>
              <a:defRPr b="0" sz="1000" spc="-1" strike="noStrike">
                <a:solidFill>
                  <a:srgbClr val="000000"/>
                </a:solidFill>
                <a:latin typeface="Calibri"/>
              </a:defRPr>
            </a:pPr>
          </a:p>
        </c:txPr>
        <c:crossAx val="21407548"/>
        <c:crosses val="autoZero"/>
        <c:auto val="1"/>
        <c:lblAlgn val="ctr"/>
        <c:lblOffset val="100"/>
        <c:noMultiLvlLbl val="0"/>
      </c:catAx>
      <c:valAx>
        <c:axId val="21407548"/>
        <c:scaling>
          <c:orientation val="minMax"/>
        </c:scaling>
        <c:delete val="0"/>
        <c:axPos val="l"/>
        <c:majorGridlines>
          <c:spPr>
            <a:ln w="6480">
              <a:solidFill>
                <a:srgbClr val="b7b7b7"/>
              </a:solidFill>
              <a:round/>
            </a:ln>
          </c:spPr>
        </c:majorGridlines>
        <c:numFmt formatCode="0" sourceLinked="0"/>
        <c:majorTickMark val="none"/>
        <c:minorTickMark val="none"/>
        <c:tickLblPos val="nextTo"/>
        <c:spPr>
          <a:ln w="6480">
            <a:noFill/>
          </a:ln>
        </c:spPr>
        <c:txPr>
          <a:bodyPr/>
          <a:lstStyle/>
          <a:p>
            <a:pPr>
              <a:defRPr b="0" sz="1000" spc="-1" strike="noStrike">
                <a:solidFill>
                  <a:srgbClr val="000000"/>
                </a:solidFill>
                <a:latin typeface="Calibri"/>
              </a:defRPr>
            </a:pPr>
          </a:p>
        </c:txPr>
        <c:crossAx val="78937894"/>
        <c:crosses val="autoZero"/>
        <c:crossBetween val="between"/>
      </c:valAx>
    </c:plotArea>
    <c:legend>
      <c:legendPos val="r"/>
      <c:overlay val="0"/>
      <c:spPr>
        <a:noFill/>
        <a:ln w="0">
          <a:noFill/>
        </a:ln>
      </c:spPr>
      <c:txPr>
        <a:bodyPr/>
        <a:lstStyle/>
        <a:p>
          <a:pPr>
            <a:defRPr b="0" sz="1000" spc="-1" strike="noStrike">
              <a:solidFill>
                <a:srgbClr val="1a1a1a"/>
              </a:solidFill>
              <a:latin typeface="Calibri"/>
            </a:defRPr>
          </a:pPr>
        </a:p>
      </c:txPr>
    </c:legend>
    <c:plotVisOnly val="1"/>
    <c:dispBlanksAs val="zero"/>
  </c:chart>
  <c:spPr>
    <a:solidFill>
      <a:srgbClr val="ffffff"/>
    </a:solidFill>
    <a:ln w="9360">
      <a:solidFill>
        <a:srgbClr val="d9d9d9"/>
      </a:solidFill>
      <a:round/>
    </a:ln>
  </c:spPr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en-US"/>
  <c:roundedCorners val="0"/>
  <c:chart>
    <c:title>
      <c:tx>
        <c:rich>
          <a:bodyPr rot="0"/>
          <a:lstStyle/>
          <a:p>
            <a:pPr>
              <a:defRPr b="0" lang="uk-UA" sz="1800" spc="-1" strike="noStrike">
                <a:solidFill>
                  <a:srgbClr val="000000"/>
                </a:solidFill>
                <a:latin typeface="Calibri"/>
              </a:defRPr>
            </a:pPr>
            <a:r>
              <a:rPr b="0" lang="uk-UA" sz="1800" spc="-1" strike="noStrike">
                <a:solidFill>
                  <a:srgbClr val="000000"/>
                </a:solidFill>
                <a:latin typeface="Calibri"/>
              </a:rPr>
              <a:t>Порівняння СНУ з історії України</a:t>
            </a:r>
          </a:p>
        </c:rich>
      </c:tx>
      <c:overlay val="0"/>
      <c:spPr>
        <a:noFill/>
        <a:ln w="0">
          <a:noFill/>
        </a:ln>
      </c:spPr>
    </c:title>
    <c:autoTitleDeleted val="0"/>
    <c:view3D>
      <c:rotX val="15"/>
      <c:rotY val="20"/>
      <c:rAngAx val="1"/>
      <c:perspective val="30"/>
    </c:view3D>
    <c:floor>
      <c:spPr>
        <a:noFill/>
        <a:ln w="6480">
          <a:solidFill>
            <a:srgbClr val="8b8b8b"/>
          </a:solidFill>
          <a:round/>
        </a:ln>
      </c:spPr>
    </c:floor>
    <c:sideWall>
      <c:spPr>
        <a:noFill/>
        <a:ln w="6480">
          <a:solidFill>
            <a:srgbClr val="8b8b8b"/>
          </a:solidFill>
          <a:round/>
        </a:ln>
      </c:spPr>
    </c:sideWall>
    <c:backWall>
      <c:spPr>
        <a:noFill/>
        <a:ln w="6480">
          <a:solidFill>
            <a:srgbClr val="8b8b8b"/>
          </a:solidFill>
          <a:round/>
        </a:ln>
      </c:spPr>
    </c:backWall>
    <c:plotArea>
      <c:bar3DChart>
        <c:barDir val="col"/>
        <c:grouping val="clustered"/>
        <c:varyColors val="0"/>
        <c:ser>
          <c:idx val="0"/>
          <c:order val="0"/>
          <c:tx>
            <c:strRef>
              <c:f>label 0</c:f>
              <c:strCache>
                <c:ptCount val="1"/>
                <c:pt idx="0">
                  <c:v>І семестр</c:v>
                </c:pt>
              </c:strCache>
            </c:strRef>
          </c:tx>
          <c:spPr>
            <a:solidFill>
              <a:srgbClr val="4285f4"/>
            </a:solidFill>
            <a:ln w="0">
              <a:noFill/>
            </a:ln>
          </c:spPr>
          <c:invertIfNegative val="0"/>
          <c:dLbls>
            <c:numFmt formatCode="General" sourceLinked="0"/>
            <c:txPr>
              <a:bodyPr wrap="square"/>
              <a:lstStyle/>
              <a:p>
                <a:pPr>
                  <a:defRPr b="0" sz="1000" spc="-1" strike="noStrike">
                    <a:solidFill>
                      <a:srgbClr val="000000"/>
                    </a:solidFill>
                    <a:latin typeface="Calibri"/>
                  </a:defRPr>
                </a:pPr>
              </a:p>
            </c:txPr>
            <c:showLegendKey val="0"/>
            <c:showVal val="1"/>
            <c:showCatName val="0"/>
            <c:showSerName val="0"/>
            <c:showPercent val="0"/>
            <c:separator>; </c:separator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categories</c:f>
              <c:strCache>
                <c:ptCount val="8"/>
                <c:pt idx="0">
                  <c:v>5</c:v>
                </c:pt>
                <c:pt idx="1">
                  <c:v>6-А</c:v>
                </c:pt>
                <c:pt idx="2">
                  <c:v>6-Б</c:v>
                </c:pt>
                <c:pt idx="3">
                  <c:v>7</c:v>
                </c:pt>
                <c:pt idx="4">
                  <c:v>8</c:v>
                </c:pt>
                <c:pt idx="5">
                  <c:v>9</c:v>
                </c:pt>
                <c:pt idx="6">
                  <c:v>10</c:v>
                </c:pt>
                <c:pt idx="7">
                  <c:v>11</c:v>
                </c:pt>
              </c:strCache>
            </c:strRef>
          </c:cat>
          <c:val>
            <c:numRef>
              <c:f>0</c:f>
              <c:numCache>
                <c:formatCode>General</c:formatCode>
                <c:ptCount val="8"/>
                <c:pt idx="0">
                  <c:v>66</c:v>
                </c:pt>
                <c:pt idx="1">
                  <c:v>84</c:v>
                </c:pt>
                <c:pt idx="2">
                  <c:v>38</c:v>
                </c:pt>
                <c:pt idx="3">
                  <c:v>69</c:v>
                </c:pt>
                <c:pt idx="4">
                  <c:v>43</c:v>
                </c:pt>
                <c:pt idx="5">
                  <c:v>48</c:v>
                </c:pt>
                <c:pt idx="6">
                  <c:v>41</c:v>
                </c:pt>
                <c:pt idx="7">
                  <c:v>47</c:v>
                </c:pt>
              </c:numCache>
            </c:numRef>
          </c:val>
        </c:ser>
        <c:ser>
          <c:idx val="1"/>
          <c:order val="1"/>
          <c:tx>
            <c:strRef>
              <c:f>label 1</c:f>
              <c:strCache>
                <c:ptCount val="1"/>
                <c:pt idx="0">
                  <c:v>ІІ семестр</c:v>
                </c:pt>
              </c:strCache>
            </c:strRef>
          </c:tx>
          <c:spPr>
            <a:solidFill>
              <a:srgbClr val="ea4335"/>
            </a:solidFill>
            <a:ln w="0">
              <a:noFill/>
            </a:ln>
          </c:spPr>
          <c:invertIfNegative val="0"/>
          <c:dLbls>
            <c:numFmt formatCode="0" sourceLinked="0"/>
            <c:txPr>
              <a:bodyPr wrap="square"/>
              <a:lstStyle/>
              <a:p>
                <a:pPr>
                  <a:defRPr b="0" sz="1000" spc="-1" strike="noStrike">
                    <a:solidFill>
                      <a:srgbClr val="000000"/>
                    </a:solidFill>
                    <a:latin typeface="Calibri"/>
                  </a:defRPr>
                </a:pPr>
              </a:p>
            </c:txPr>
            <c:showLegendKey val="0"/>
            <c:showVal val="1"/>
            <c:showCatName val="0"/>
            <c:showSerName val="0"/>
            <c:showPercent val="0"/>
            <c:separator>; </c:separator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categories</c:f>
              <c:strCache>
                <c:ptCount val="8"/>
                <c:pt idx="0">
                  <c:v>5</c:v>
                </c:pt>
                <c:pt idx="1">
                  <c:v>6-А</c:v>
                </c:pt>
                <c:pt idx="2">
                  <c:v>6-Б</c:v>
                </c:pt>
                <c:pt idx="3">
                  <c:v>7</c:v>
                </c:pt>
                <c:pt idx="4">
                  <c:v>8</c:v>
                </c:pt>
                <c:pt idx="5">
                  <c:v>9</c:v>
                </c:pt>
                <c:pt idx="6">
                  <c:v>10</c:v>
                </c:pt>
                <c:pt idx="7">
                  <c:v>11</c:v>
                </c:pt>
              </c:strCache>
            </c:strRef>
          </c:cat>
          <c:val>
            <c:numRef>
              <c:f>1</c:f>
              <c:numCache>
                <c:formatCode>General</c:formatCode>
                <c:ptCount val="8"/>
                <c:pt idx="0">
                  <c:v>72.88888889</c:v>
                </c:pt>
                <c:pt idx="1">
                  <c:v>84.75</c:v>
                </c:pt>
                <c:pt idx="2">
                  <c:v>57.71428571</c:v>
                </c:pt>
                <c:pt idx="3">
                  <c:v>35.38461538</c:v>
                </c:pt>
                <c:pt idx="4">
                  <c:v>50.4</c:v>
                </c:pt>
                <c:pt idx="5">
                  <c:v>56.13793103</c:v>
                </c:pt>
                <c:pt idx="6">
                  <c:v>64</c:v>
                </c:pt>
                <c:pt idx="7">
                  <c:v>48.57142857</c:v>
                </c:pt>
              </c:numCache>
            </c:numRef>
          </c:val>
        </c:ser>
        <c:gapWidth val="150"/>
        <c:shape val="box"/>
        <c:axId val="25386870"/>
        <c:axId val="50100771"/>
        <c:axId val="0"/>
      </c:bar3DChart>
      <c:catAx>
        <c:axId val="25386870"/>
        <c:scaling>
          <c:orientation val="minMax"/>
        </c:scaling>
        <c:delete val="0"/>
        <c:axPos val="b"/>
        <c:title>
          <c:tx>
            <c:rich>
              <a:bodyPr rot="0"/>
              <a:lstStyle/>
              <a:p>
                <a:pPr>
                  <a:defRPr b="0" lang="uk-UA" sz="1000" spc="-1" strike="noStrike">
                    <a:solidFill>
                      <a:srgbClr val="000000"/>
                    </a:solidFill>
                    <a:latin typeface="Calibri"/>
                  </a:defRPr>
                </a:pPr>
                <a:r>
                  <a:rPr b="0" lang="uk-UA" sz="1000" spc="-1" strike="noStrike">
                    <a:solidFill>
                      <a:srgbClr val="000000"/>
                    </a:solidFill>
                    <a:latin typeface="Calibri"/>
                  </a:rPr>
                  <a:t>Клас</a:t>
                </a:r>
              </a:p>
            </c:rich>
          </c:tx>
          <c:overlay val="0"/>
          <c:spPr>
            <a:noFill/>
            <a:ln w="0">
              <a:noFill/>
            </a:ln>
          </c:spPr>
        </c:title>
        <c:numFmt formatCode="General" sourceLinked="0"/>
        <c:majorTickMark val="none"/>
        <c:minorTickMark val="none"/>
        <c:tickLblPos val="nextTo"/>
        <c:spPr>
          <a:ln w="6480">
            <a:noFill/>
          </a:ln>
        </c:spPr>
        <c:txPr>
          <a:bodyPr/>
          <a:lstStyle/>
          <a:p>
            <a:pPr>
              <a:defRPr b="0" sz="1000" spc="-1" strike="noStrike">
                <a:solidFill>
                  <a:srgbClr val="000000"/>
                </a:solidFill>
                <a:latin typeface="Calibri"/>
              </a:defRPr>
            </a:pPr>
          </a:p>
        </c:txPr>
        <c:crossAx val="50100771"/>
        <c:crosses val="autoZero"/>
        <c:auto val="1"/>
        <c:lblAlgn val="ctr"/>
        <c:lblOffset val="100"/>
        <c:noMultiLvlLbl val="0"/>
      </c:catAx>
      <c:valAx>
        <c:axId val="50100771"/>
        <c:scaling>
          <c:orientation val="minMax"/>
        </c:scaling>
        <c:delete val="0"/>
        <c:axPos val="l"/>
        <c:majorGridlines>
          <c:spPr>
            <a:ln w="6480">
              <a:solidFill>
                <a:srgbClr val="b7b7b7"/>
              </a:solidFill>
              <a:round/>
            </a:ln>
          </c:spPr>
        </c:majorGridlines>
        <c:numFmt formatCode="General" sourceLinked="0"/>
        <c:majorTickMark val="none"/>
        <c:minorTickMark val="none"/>
        <c:tickLblPos val="nextTo"/>
        <c:spPr>
          <a:ln w="6480">
            <a:noFill/>
          </a:ln>
        </c:spPr>
        <c:txPr>
          <a:bodyPr/>
          <a:lstStyle/>
          <a:p>
            <a:pPr>
              <a:defRPr b="0" sz="1000" spc="-1" strike="noStrike">
                <a:solidFill>
                  <a:srgbClr val="000000"/>
                </a:solidFill>
                <a:latin typeface="Calibri"/>
              </a:defRPr>
            </a:pPr>
          </a:p>
        </c:txPr>
        <c:crossAx val="25386870"/>
        <c:crosses val="autoZero"/>
        <c:crossBetween val="between"/>
      </c:valAx>
    </c:plotArea>
    <c:legend>
      <c:legendPos val="r"/>
      <c:overlay val="0"/>
      <c:spPr>
        <a:noFill/>
        <a:ln w="0">
          <a:noFill/>
        </a:ln>
      </c:spPr>
      <c:txPr>
        <a:bodyPr/>
        <a:lstStyle/>
        <a:p>
          <a:pPr>
            <a:defRPr b="0" sz="1000" spc="-1" strike="noStrike">
              <a:solidFill>
                <a:srgbClr val="1a1a1a"/>
              </a:solidFill>
              <a:latin typeface="Calibri"/>
            </a:defRPr>
          </a:pPr>
        </a:p>
      </c:txPr>
    </c:legend>
    <c:plotVisOnly val="1"/>
    <c:dispBlanksAs val="zero"/>
  </c:chart>
  <c:spPr>
    <a:solidFill>
      <a:srgbClr val="ffffff"/>
    </a:solidFill>
    <a:ln w="9360">
      <a:solidFill>
        <a:srgbClr val="d9d9d9"/>
      </a:solidFill>
      <a:round/>
    </a:ln>
  </c:spPr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en-US"/>
  <c:roundedCorners val="0"/>
  <c:chart>
    <c:title>
      <c:tx>
        <c:rich>
          <a:bodyPr rot="0"/>
          <a:lstStyle/>
          <a:p>
            <a:pPr>
              <a:defRPr b="0" lang="uk-UA" sz="1400" spc="-1" strike="noStrike">
                <a:solidFill>
                  <a:srgbClr val="000000"/>
                </a:solidFill>
                <a:latin typeface="Times New Roman"/>
              </a:defRPr>
            </a:pPr>
            <a:r>
              <a:rPr b="0" lang="uk-UA" sz="1400" spc="-1" strike="noStrike">
                <a:solidFill>
                  <a:srgbClr val="000000"/>
                </a:solidFill>
                <a:latin typeface="Times New Roman"/>
              </a:rPr>
              <a:t>Порівняння СНУ з географії</a:t>
            </a:r>
          </a:p>
        </c:rich>
      </c:tx>
      <c:overlay val="0"/>
      <c:spPr>
        <a:noFill/>
        <a:ln w="0">
          <a:noFill/>
        </a:ln>
      </c:spPr>
    </c:title>
    <c:autoTitleDeleted val="0"/>
    <c:view3D>
      <c:rotX val="15"/>
      <c:rotY val="20"/>
      <c:rAngAx val="1"/>
      <c:perspective val="30"/>
    </c:view3D>
    <c:floor>
      <c:spPr>
        <a:noFill/>
        <a:ln w="6480">
          <a:solidFill>
            <a:srgbClr val="8b8b8b"/>
          </a:solidFill>
          <a:round/>
        </a:ln>
      </c:spPr>
    </c:floor>
    <c:sideWall>
      <c:spPr>
        <a:noFill/>
        <a:ln w="6480">
          <a:solidFill>
            <a:srgbClr val="8b8b8b"/>
          </a:solidFill>
          <a:round/>
        </a:ln>
      </c:spPr>
    </c:sideWall>
    <c:backWall>
      <c:spPr>
        <a:noFill/>
        <a:ln w="6480">
          <a:solidFill>
            <a:srgbClr val="8b8b8b"/>
          </a:solidFill>
          <a:round/>
        </a:ln>
      </c:spPr>
    </c:backWall>
    <c:plotArea>
      <c:bar3DChart>
        <c:barDir val="col"/>
        <c:grouping val="clustered"/>
        <c:varyColors val="0"/>
        <c:ser>
          <c:idx val="0"/>
          <c:order val="0"/>
          <c:tx>
            <c:strRef>
              <c:f>label 0</c:f>
              <c:strCache>
                <c:ptCount val="1"/>
                <c:pt idx="0">
                  <c:v>І семестр</c:v>
                </c:pt>
              </c:strCache>
            </c:strRef>
          </c:tx>
          <c:spPr>
            <a:solidFill>
              <a:srgbClr val="4285f4"/>
            </a:solidFill>
            <a:ln w="0">
              <a:noFill/>
            </a:ln>
          </c:spPr>
          <c:invertIfNegative val="0"/>
          <c:dLbls>
            <c:numFmt formatCode="General" sourceLinked="0"/>
            <c:txPr>
              <a:bodyPr wrap="square"/>
              <a:lstStyle/>
              <a:p>
                <a:pPr>
                  <a:defRPr b="0" sz="1000" spc="-1" strike="noStrike">
                    <a:solidFill>
                      <a:srgbClr val="000000"/>
                    </a:solidFill>
                    <a:latin typeface="Calibri"/>
                  </a:defRPr>
                </a:pPr>
              </a:p>
            </c:txPr>
            <c:showLegendKey val="0"/>
            <c:showVal val="1"/>
            <c:showCatName val="0"/>
            <c:showSerName val="0"/>
            <c:showPercent val="0"/>
            <c:separator>; </c:separator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categories</c:f>
              <c:strCache>
                <c:ptCount val="7"/>
                <c:pt idx="0">
                  <c:v>6-А</c:v>
                </c:pt>
                <c:pt idx="1">
                  <c:v>6-Б</c:v>
                </c:pt>
                <c:pt idx="2">
                  <c:v>7</c:v>
                </c:pt>
                <c:pt idx="3">
                  <c:v>8</c:v>
                </c:pt>
                <c:pt idx="4">
                  <c:v>9</c:v>
                </c:pt>
                <c:pt idx="5">
                  <c:v>10</c:v>
                </c:pt>
                <c:pt idx="6">
                  <c:v>11</c:v>
                </c:pt>
              </c:strCache>
            </c:strRef>
          </c:cat>
          <c:val>
            <c:numRef>
              <c:f>0</c:f>
              <c:numCache>
                <c:formatCode>General</c:formatCode>
                <c:ptCount val="7"/>
                <c:pt idx="0">
                  <c:v>74</c:v>
                </c:pt>
                <c:pt idx="1">
                  <c:v>45</c:v>
                </c:pt>
                <c:pt idx="2">
                  <c:v>58</c:v>
                </c:pt>
                <c:pt idx="3">
                  <c:v>60</c:v>
                </c:pt>
                <c:pt idx="4">
                  <c:v>58</c:v>
                </c:pt>
                <c:pt idx="5">
                  <c:v>55</c:v>
                </c:pt>
                <c:pt idx="6">
                  <c:v>67</c:v>
                </c:pt>
              </c:numCache>
            </c:numRef>
          </c:val>
        </c:ser>
        <c:ser>
          <c:idx val="1"/>
          <c:order val="1"/>
          <c:tx>
            <c:strRef>
              <c:f>label 1</c:f>
              <c:strCache>
                <c:ptCount val="1"/>
                <c:pt idx="0">
                  <c:v>ІІ семестр</c:v>
                </c:pt>
              </c:strCache>
            </c:strRef>
          </c:tx>
          <c:spPr>
            <a:solidFill>
              <a:srgbClr val="ea4335"/>
            </a:solidFill>
            <a:ln w="0">
              <a:noFill/>
            </a:ln>
          </c:spPr>
          <c:invertIfNegative val="0"/>
          <c:dLbls>
            <c:numFmt formatCode="0" sourceLinked="0"/>
            <c:txPr>
              <a:bodyPr wrap="square"/>
              <a:lstStyle/>
              <a:p>
                <a:pPr>
                  <a:defRPr b="0" sz="1000" spc="-1" strike="noStrike">
                    <a:solidFill>
                      <a:srgbClr val="000000"/>
                    </a:solidFill>
                    <a:latin typeface="Calibri"/>
                  </a:defRPr>
                </a:pPr>
              </a:p>
            </c:txPr>
            <c:showLegendKey val="0"/>
            <c:showVal val="1"/>
            <c:showCatName val="0"/>
            <c:showSerName val="0"/>
            <c:showPercent val="0"/>
            <c:separator>; </c:separator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categories</c:f>
              <c:strCache>
                <c:ptCount val="7"/>
                <c:pt idx="0">
                  <c:v>6-А</c:v>
                </c:pt>
                <c:pt idx="1">
                  <c:v>6-Б</c:v>
                </c:pt>
                <c:pt idx="2">
                  <c:v>7</c:v>
                </c:pt>
                <c:pt idx="3">
                  <c:v>8</c:v>
                </c:pt>
                <c:pt idx="4">
                  <c:v>9</c:v>
                </c:pt>
                <c:pt idx="5">
                  <c:v>10</c:v>
                </c:pt>
                <c:pt idx="6">
                  <c:v>11</c:v>
                </c:pt>
              </c:strCache>
            </c:strRef>
          </c:cat>
          <c:val>
            <c:numRef>
              <c:f>1</c:f>
              <c:numCache>
                <c:formatCode>General</c:formatCode>
                <c:ptCount val="7"/>
                <c:pt idx="0">
                  <c:v>69.17647059</c:v>
                </c:pt>
                <c:pt idx="1">
                  <c:v>46.85714286</c:v>
                </c:pt>
                <c:pt idx="2">
                  <c:v>60.54545455</c:v>
                </c:pt>
                <c:pt idx="3">
                  <c:v>52</c:v>
                </c:pt>
                <c:pt idx="4">
                  <c:v>53.91304348</c:v>
                </c:pt>
                <c:pt idx="5">
                  <c:v>52.26666667</c:v>
                </c:pt>
                <c:pt idx="6">
                  <c:v>68.85714286</c:v>
                </c:pt>
              </c:numCache>
            </c:numRef>
          </c:val>
        </c:ser>
        <c:gapWidth val="150"/>
        <c:shape val="box"/>
        <c:axId val="1695967"/>
        <c:axId val="73016144"/>
        <c:axId val="0"/>
      </c:bar3DChart>
      <c:catAx>
        <c:axId val="1695967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spPr>
          <a:ln w="6480">
            <a:noFill/>
          </a:ln>
        </c:spPr>
        <c:txPr>
          <a:bodyPr/>
          <a:lstStyle/>
          <a:p>
            <a:pPr>
              <a:defRPr b="0" sz="1000" spc="-1" strike="noStrike">
                <a:solidFill>
                  <a:srgbClr val="000000"/>
                </a:solidFill>
                <a:latin typeface="Calibri"/>
              </a:defRPr>
            </a:pPr>
          </a:p>
        </c:txPr>
        <c:crossAx val="73016144"/>
        <c:crosses val="autoZero"/>
        <c:auto val="1"/>
        <c:lblAlgn val="ctr"/>
        <c:lblOffset val="100"/>
        <c:noMultiLvlLbl val="0"/>
      </c:catAx>
      <c:valAx>
        <c:axId val="73016144"/>
        <c:scaling>
          <c:orientation val="minMax"/>
        </c:scaling>
        <c:delete val="0"/>
        <c:axPos val="l"/>
        <c:majorGridlines>
          <c:spPr>
            <a:ln w="6480">
              <a:solidFill>
                <a:srgbClr val="b7b7b7"/>
              </a:solidFill>
              <a:round/>
            </a:ln>
          </c:spPr>
        </c:majorGridlines>
        <c:numFmt formatCode="General" sourceLinked="0"/>
        <c:majorTickMark val="none"/>
        <c:minorTickMark val="none"/>
        <c:tickLblPos val="nextTo"/>
        <c:spPr>
          <a:ln w="6480">
            <a:noFill/>
          </a:ln>
        </c:spPr>
        <c:txPr>
          <a:bodyPr/>
          <a:lstStyle/>
          <a:p>
            <a:pPr>
              <a:defRPr b="0" sz="1000" spc="-1" strike="noStrike">
                <a:solidFill>
                  <a:srgbClr val="000000"/>
                </a:solidFill>
                <a:latin typeface="Calibri"/>
              </a:defRPr>
            </a:pPr>
          </a:p>
        </c:txPr>
        <c:crossAx val="1695967"/>
        <c:crosses val="autoZero"/>
        <c:crossBetween val="between"/>
      </c:valAx>
    </c:plotArea>
    <c:legend>
      <c:legendPos val="r"/>
      <c:overlay val="0"/>
      <c:spPr>
        <a:noFill/>
        <a:ln w="0">
          <a:noFill/>
        </a:ln>
      </c:spPr>
      <c:txPr>
        <a:bodyPr/>
        <a:lstStyle/>
        <a:p>
          <a:pPr>
            <a:defRPr b="0" sz="1000" spc="-1" strike="noStrike">
              <a:solidFill>
                <a:srgbClr val="1a1a1a"/>
              </a:solidFill>
              <a:latin typeface="Calibri"/>
            </a:defRPr>
          </a:pPr>
        </a:p>
      </c:txPr>
    </c:legend>
    <c:plotVisOnly val="1"/>
    <c:dispBlanksAs val="zero"/>
  </c:chart>
  <c:spPr>
    <a:solidFill>
      <a:srgbClr val="ffffff"/>
    </a:solidFill>
    <a:ln w="9360">
      <a:solidFill>
        <a:srgbClr val="d9d9d9"/>
      </a:solidFill>
      <a:round/>
    </a:ln>
  </c:spPr>
</c:chartSpace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Application>LibreOffice/7.2.2.2$Windows_X86_64 LibreOffice_project/02b2acce88a210515b4a5bb2e46cbfb63fe97d56</Application>
  <AppVersion>15.0000</AppVersion>
  <Pages>11</Pages>
  <Words>607</Words>
  <Characters>3840</Characters>
  <CharactersWithSpaces>4973</CharactersWithSpaces>
  <Paragraphs>60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2026-06-25T09:39:00Z</dcterms:created>
  <dc:creator>Admin_sl</dc:creator>
  <dc:description/>
  <dc:language>uk-UA</dc:language>
  <cp:lastModifiedBy/>
  <cp:lastPrinted>2026-06-26T08:14:00Z</cp:lastPrinted>
  <dcterms:modified xsi:type="dcterms:W3CDTF">2026-10-20T21:25:03Z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